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7B9EFBD4"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FB25DC">
        <w:rPr>
          <w:lang w:val="en-US"/>
        </w:rPr>
        <w:t>6</w:t>
      </w:r>
      <w:r w:rsidRPr="00DE3FC8">
        <w:rPr>
          <w:lang w:val="en-US"/>
        </w:rPr>
        <w:tab/>
      </w:r>
      <w:r>
        <w:rPr>
          <w:sz w:val="32"/>
          <w:szCs w:val="32"/>
          <w:lang w:val="en-US"/>
        </w:rPr>
        <w:t>R2-</w:t>
      </w:r>
      <w:r w:rsidR="00346EA2" w:rsidRPr="00346EA2">
        <w:rPr>
          <w:sz w:val="32"/>
          <w:szCs w:val="32"/>
          <w:lang w:val="en-US"/>
        </w:rPr>
        <w:t>2404463</w:t>
      </w:r>
    </w:p>
    <w:p w14:paraId="5104E0A7" w14:textId="0A23B8A9" w:rsidR="006255E7" w:rsidRDefault="00FB25DC" w:rsidP="006255E7">
      <w:pPr>
        <w:pStyle w:val="CRCoverPage"/>
        <w:outlineLvl w:val="0"/>
        <w:rPr>
          <w:b/>
          <w:noProof/>
          <w:sz w:val="24"/>
        </w:rPr>
      </w:pPr>
      <w:r>
        <w:rPr>
          <w:b/>
          <w:noProof/>
          <w:sz w:val="24"/>
        </w:rPr>
        <w:t>Fukuoka</w:t>
      </w:r>
      <w:r w:rsidR="006255E7">
        <w:rPr>
          <w:b/>
          <w:noProof/>
          <w:sz w:val="24"/>
        </w:rPr>
        <w:t xml:space="preserve">, </w:t>
      </w:r>
      <w:r>
        <w:rPr>
          <w:b/>
          <w:noProof/>
          <w:sz w:val="24"/>
        </w:rPr>
        <w:t>Japan</w:t>
      </w:r>
      <w:r w:rsidR="006255E7">
        <w:rPr>
          <w:b/>
          <w:noProof/>
          <w:sz w:val="24"/>
        </w:rPr>
        <w:t xml:space="preserve">, </w:t>
      </w:r>
      <w:r>
        <w:rPr>
          <w:b/>
          <w:noProof/>
          <w:sz w:val="24"/>
        </w:rPr>
        <w:t>20</w:t>
      </w:r>
      <w:r w:rsidR="00B97494" w:rsidRPr="00B97494">
        <w:rPr>
          <w:b/>
          <w:noProof/>
          <w:sz w:val="24"/>
          <w:vertAlign w:val="superscript"/>
        </w:rPr>
        <w:t>th</w:t>
      </w:r>
      <w:r w:rsidR="00E455C2">
        <w:rPr>
          <w:b/>
          <w:noProof/>
          <w:sz w:val="24"/>
        </w:rPr>
        <w:t xml:space="preserve"> – </w:t>
      </w:r>
      <w:r>
        <w:rPr>
          <w:b/>
          <w:noProof/>
          <w:sz w:val="24"/>
        </w:rPr>
        <w:t>24</w:t>
      </w:r>
      <w:r w:rsidR="00B97494" w:rsidRPr="00B97494">
        <w:rPr>
          <w:b/>
          <w:noProof/>
          <w:sz w:val="24"/>
          <w:vertAlign w:val="superscript"/>
        </w:rPr>
        <w:t>th</w:t>
      </w:r>
      <w:r w:rsidR="00B97494">
        <w:rPr>
          <w:b/>
          <w:noProof/>
          <w:sz w:val="24"/>
        </w:rPr>
        <w:t xml:space="preserve"> </w:t>
      </w:r>
      <w:r>
        <w:rPr>
          <w:b/>
          <w:noProof/>
          <w:sz w:val="24"/>
        </w:rPr>
        <w:t>May</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3EBD1C6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8.6.3</w:t>
      </w:r>
    </w:p>
    <w:p w14:paraId="7554868D" w14:textId="16502C9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161947">
        <w:rPr>
          <w:sz w:val="22"/>
          <w:szCs w:val="22"/>
        </w:rPr>
        <w:t xml:space="preserve">, </w:t>
      </w:r>
      <w:r w:rsidR="00161947" w:rsidRPr="00161947">
        <w:rPr>
          <w:sz w:val="22"/>
          <w:szCs w:val="22"/>
        </w:rPr>
        <w:t>T-Mobile USA</w:t>
      </w:r>
    </w:p>
    <w:p w14:paraId="46BAB773" w14:textId="7788A1D4" w:rsidR="00E90E49" w:rsidRPr="00CE0424" w:rsidRDefault="003D3C45" w:rsidP="00311702">
      <w:pPr>
        <w:pStyle w:val="3GPPHeader"/>
        <w:rPr>
          <w:sz w:val="22"/>
          <w:szCs w:val="22"/>
        </w:rPr>
      </w:pPr>
      <w:r w:rsidRPr="7CE692DB">
        <w:rPr>
          <w:sz w:val="22"/>
          <w:szCs w:val="22"/>
        </w:rPr>
        <w:t>Title:</w:t>
      </w:r>
      <w:r>
        <w:tab/>
      </w:r>
      <w:r w:rsidR="00B14234">
        <w:rPr>
          <w:sz w:val="22"/>
          <w:szCs w:val="22"/>
        </w:rPr>
        <w:t>Important aspects regarding</w:t>
      </w:r>
      <w:r w:rsidR="00B14234" w:rsidRPr="7CE692DB">
        <w:rPr>
          <w:sz w:val="22"/>
          <w:szCs w:val="22"/>
        </w:rPr>
        <w:t xml:space="preserve"> </w:t>
      </w:r>
      <w:r w:rsidR="00B12BEC" w:rsidRPr="7CE692DB">
        <w:rPr>
          <w:sz w:val="22"/>
          <w:szCs w:val="22"/>
        </w:rPr>
        <w:t>event triggered L1 measurements</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4116F3B2" w14:textId="350177FC" w:rsidR="00C6674D" w:rsidRDefault="00C6674D" w:rsidP="00C6674D">
      <w:pPr>
        <w:rPr>
          <w:rFonts w:ascii="Arial" w:hAnsi="Arial" w:cs="Arial"/>
        </w:rPr>
      </w:pPr>
      <w:r>
        <w:rPr>
          <w:rFonts w:ascii="Arial" w:hAnsi="Arial" w:cs="Arial"/>
        </w:rPr>
        <w:t>The phase-4 mobility-related enhancements for R</w:t>
      </w:r>
      <w:r w:rsidR="00800945">
        <w:rPr>
          <w:rFonts w:ascii="Arial" w:hAnsi="Arial" w:cs="Arial"/>
        </w:rPr>
        <w:t>el-</w:t>
      </w:r>
      <w:r>
        <w:rPr>
          <w:rFonts w:ascii="Arial" w:hAnsi="Arial" w:cs="Arial"/>
        </w:rPr>
        <w:t xml:space="preserve">19 LTM, as stated in the work item description (WID) [1], describe the following objectives </w:t>
      </w:r>
      <w:r w:rsidR="000F2F5C">
        <w:rPr>
          <w:rFonts w:ascii="Arial" w:hAnsi="Arial" w:cs="Arial"/>
        </w:rPr>
        <w:t>for</w:t>
      </w:r>
      <w:r>
        <w:rPr>
          <w:rFonts w:ascii="Arial" w:hAnsi="Arial" w:cs="Arial"/>
        </w:rPr>
        <w:t xml:space="preserve"> Measurement-related enhancement to support LTM:</w:t>
      </w:r>
    </w:p>
    <w:p w14:paraId="288FBB39" w14:textId="56992603" w:rsidR="00C6674D" w:rsidRPr="005F6123" w:rsidRDefault="00C6674D" w:rsidP="00C6674D">
      <w:pPr>
        <w:rPr>
          <w:rFonts w:ascii="Arial" w:hAnsi="Arial" w:cs="Arial"/>
          <w:b/>
          <w:bCs/>
        </w:rPr>
      </w:pPr>
      <w:r w:rsidRPr="005F6123">
        <w:rPr>
          <w:rFonts w:ascii="Arial" w:hAnsi="Arial" w:cs="Arial"/>
          <w:b/>
          <w:bCs/>
        </w:rPr>
        <w:t xml:space="preserve"> Measurements related enhancements for </w:t>
      </w:r>
      <w:r w:rsidR="00582AC4">
        <w:rPr>
          <w:rFonts w:ascii="Arial" w:hAnsi="Arial" w:cs="Arial"/>
          <w:b/>
          <w:bCs/>
        </w:rPr>
        <w:t xml:space="preserve">the </w:t>
      </w:r>
      <w:r w:rsidRPr="005F6123">
        <w:rPr>
          <w:rFonts w:ascii="Arial" w:hAnsi="Arial" w:cs="Arial"/>
          <w:b/>
          <w:bCs/>
        </w:rPr>
        <w:t>purpose of supporting LTM: [RAN2, RAN1]</w:t>
      </w:r>
    </w:p>
    <w:p w14:paraId="2D0E3F18" w14:textId="77777777" w:rsidR="00C6674D" w:rsidRPr="00AB069C" w:rsidRDefault="00C6674D" w:rsidP="00C6674D">
      <w:pPr>
        <w:pStyle w:val="ListParagraph"/>
        <w:numPr>
          <w:ilvl w:val="0"/>
          <w:numId w:val="30"/>
        </w:numPr>
        <w:spacing w:after="240"/>
        <w:rPr>
          <w:rFonts w:ascii="Arial" w:hAnsi="Arial" w:cs="Arial"/>
          <w:sz w:val="20"/>
          <w:szCs w:val="20"/>
        </w:rPr>
      </w:pPr>
      <w:r w:rsidRPr="00AB069C">
        <w:rPr>
          <w:rFonts w:ascii="Arial" w:hAnsi="Arial" w:cs="Arial"/>
          <w:sz w:val="20"/>
          <w:szCs w:val="20"/>
        </w:rPr>
        <w:t>Measurement related enhancements are applicable to Intra-CU MCG/SCG LTM and Inter-CU MCG/SCG LTM</w:t>
      </w:r>
      <w:r>
        <w:rPr>
          <w:rFonts w:ascii="Arial" w:hAnsi="Arial" w:cs="Arial"/>
          <w:sz w:val="20"/>
          <w:szCs w:val="20"/>
          <w:lang w:val="en-US"/>
        </w:rPr>
        <w:t>.</w:t>
      </w:r>
    </w:p>
    <w:p w14:paraId="169736D7" w14:textId="77777777" w:rsidR="00C6674D" w:rsidRPr="00AB069C" w:rsidRDefault="00C6674D" w:rsidP="00C6674D">
      <w:pPr>
        <w:pStyle w:val="ListParagraph"/>
        <w:numPr>
          <w:ilvl w:val="0"/>
          <w:numId w:val="30"/>
        </w:numPr>
        <w:rPr>
          <w:rFonts w:ascii="Arial" w:hAnsi="Arial" w:cs="Arial"/>
          <w:sz w:val="20"/>
          <w:szCs w:val="20"/>
        </w:rPr>
      </w:pPr>
      <w:r w:rsidRPr="00AB069C">
        <w:rPr>
          <w:rFonts w:ascii="Arial" w:hAnsi="Arial" w:cs="Arial"/>
          <w:sz w:val="20"/>
          <w:szCs w:val="20"/>
        </w:rPr>
        <w:t>Specify necessary components to support event triggered L1 measurement reporting [RAN2, RAN1]</w:t>
      </w:r>
      <w:r>
        <w:rPr>
          <w:rFonts w:ascii="Arial" w:hAnsi="Arial" w:cs="Arial"/>
          <w:sz w:val="20"/>
          <w:szCs w:val="20"/>
          <w:lang w:val="en-US"/>
        </w:rPr>
        <w:t>.</w:t>
      </w:r>
    </w:p>
    <w:p w14:paraId="421F95A5" w14:textId="06DDE49C" w:rsidR="00C6674D" w:rsidRPr="00AB069C" w:rsidRDefault="00C6674D" w:rsidP="00C6674D">
      <w:pPr>
        <w:pStyle w:val="ListParagraph"/>
        <w:numPr>
          <w:ilvl w:val="0"/>
          <w:numId w:val="32"/>
        </w:numPr>
        <w:spacing w:after="240"/>
        <w:rPr>
          <w:rFonts w:ascii="Arial" w:hAnsi="Arial" w:cs="Arial"/>
          <w:sz w:val="20"/>
          <w:szCs w:val="20"/>
        </w:rPr>
      </w:pPr>
      <w:r w:rsidRPr="00AB069C">
        <w:rPr>
          <w:rFonts w:ascii="Arial" w:hAnsi="Arial" w:cs="Arial"/>
          <w:sz w:val="20"/>
          <w:szCs w:val="20"/>
        </w:rPr>
        <w:t>RAN1 and RAN2 to progress independently on the event triggered measurements objectives of their respective MIMO and Mobility enhancement W</w:t>
      </w:r>
      <w:r w:rsidR="00F8564B">
        <w:rPr>
          <w:rFonts w:ascii="Arial" w:hAnsi="Arial" w:cs="Arial"/>
          <w:sz w:val="20"/>
          <w:szCs w:val="20"/>
          <w:lang w:val="en-US"/>
        </w:rPr>
        <w:t>I</w:t>
      </w:r>
      <w:r w:rsidRPr="00AB069C">
        <w:rPr>
          <w:rFonts w:ascii="Arial" w:hAnsi="Arial" w:cs="Arial"/>
          <w:sz w:val="20"/>
          <w:szCs w:val="20"/>
        </w:rPr>
        <w:t>s</w:t>
      </w:r>
      <w:r w:rsidR="00F8564B">
        <w:rPr>
          <w:rFonts w:ascii="Arial" w:hAnsi="Arial" w:cs="Arial"/>
          <w:sz w:val="20"/>
          <w:szCs w:val="20"/>
          <w:lang w:val="en-US"/>
        </w:rPr>
        <w:t>.</w:t>
      </w:r>
      <w:r w:rsidRPr="00AB069C">
        <w:rPr>
          <w:rFonts w:ascii="Arial" w:hAnsi="Arial" w:cs="Arial"/>
          <w:sz w:val="20"/>
          <w:szCs w:val="20"/>
        </w:rPr>
        <w:t xml:space="preserve"> Review progress at RAN#105 to see if any modification of objectives is required to avoid/manage any overlap in the work</w:t>
      </w:r>
      <w:r>
        <w:rPr>
          <w:rFonts w:ascii="Arial" w:hAnsi="Arial" w:cs="Arial"/>
          <w:sz w:val="20"/>
          <w:szCs w:val="20"/>
          <w:lang w:val="en-US"/>
        </w:rPr>
        <w:t>.</w:t>
      </w:r>
    </w:p>
    <w:p w14:paraId="50BCB5FB" w14:textId="77777777" w:rsidR="00C6674D" w:rsidRPr="001E79A7" w:rsidRDefault="00C6674D" w:rsidP="00C6674D">
      <w:pPr>
        <w:pStyle w:val="ListParagraph"/>
        <w:numPr>
          <w:ilvl w:val="0"/>
          <w:numId w:val="33"/>
        </w:numPr>
        <w:spacing w:after="240"/>
        <w:rPr>
          <w:rFonts w:ascii="Arial" w:hAnsi="Arial" w:cs="Arial"/>
          <w:sz w:val="20"/>
          <w:szCs w:val="20"/>
        </w:rPr>
      </w:pPr>
      <w:r w:rsidRPr="00AB069C">
        <w:rPr>
          <w:rFonts w:ascii="Arial" w:hAnsi="Arial" w:cs="Arial"/>
          <w:sz w:val="20"/>
          <w:szCs w:val="20"/>
        </w:rPr>
        <w:t>Specify support for CSI-RS measurements for LTM procedures and enable CSI-RS based beam management, and/or other necessary physical layer operations on candidate cells before LTM [RAN1]</w:t>
      </w:r>
      <w:r>
        <w:rPr>
          <w:rFonts w:ascii="Arial" w:hAnsi="Arial" w:cs="Arial"/>
          <w:sz w:val="20"/>
          <w:szCs w:val="20"/>
          <w:lang w:val="en-US"/>
        </w:rPr>
        <w:t>.</w:t>
      </w:r>
    </w:p>
    <w:p w14:paraId="0D9D8395" w14:textId="642AEC26" w:rsidR="001F1E3E" w:rsidRPr="002743A7" w:rsidRDefault="00C6674D" w:rsidP="001F1E3E">
      <w:pPr>
        <w:rPr>
          <w:rFonts w:ascii="Arial" w:hAnsi="Arial" w:cs="Arial"/>
        </w:rPr>
      </w:pPr>
      <w:r>
        <w:rPr>
          <w:rFonts w:ascii="Arial" w:hAnsi="Arial" w:cs="Arial"/>
        </w:rPr>
        <w:t>This paper presents our view on the above-mentioned objectives to support the Measurement related enhancement for LTM.</w:t>
      </w:r>
    </w:p>
    <w:p w14:paraId="38853E39" w14:textId="77777777" w:rsidR="004000E8" w:rsidRDefault="00230D18" w:rsidP="00CE0424">
      <w:pPr>
        <w:pStyle w:val="Heading1"/>
      </w:pPr>
      <w:bookmarkStart w:id="0" w:name="_Ref178064866"/>
      <w:r>
        <w:t>2</w:t>
      </w:r>
      <w:r>
        <w:tab/>
      </w:r>
      <w:r w:rsidR="004000E8" w:rsidRPr="00CE0424">
        <w:t>Discussion</w:t>
      </w:r>
      <w:bookmarkEnd w:id="0"/>
    </w:p>
    <w:p w14:paraId="2107F657" w14:textId="24B13337" w:rsidR="00C6674D" w:rsidRPr="00C6674D" w:rsidRDefault="00DF10FC" w:rsidP="00C6674D">
      <w:pPr>
        <w:rPr>
          <w:rFonts w:ascii="Arial" w:hAnsi="Arial" w:cs="Arial"/>
        </w:rPr>
      </w:pPr>
      <w:r>
        <w:rPr>
          <w:rFonts w:ascii="Arial" w:hAnsi="Arial" w:cs="Arial"/>
        </w:rPr>
        <w:t xml:space="preserve">This section provides </w:t>
      </w:r>
      <w:r w:rsidR="00B14A8F">
        <w:rPr>
          <w:rFonts w:ascii="Arial" w:hAnsi="Arial" w:cs="Arial"/>
        </w:rPr>
        <w:t xml:space="preserve">a </w:t>
      </w:r>
      <w:r>
        <w:rPr>
          <w:rFonts w:ascii="Arial" w:hAnsi="Arial" w:cs="Arial"/>
        </w:rPr>
        <w:t>detail</w:t>
      </w:r>
      <w:r w:rsidR="00B14A8F">
        <w:rPr>
          <w:rFonts w:ascii="Arial" w:hAnsi="Arial" w:cs="Arial"/>
        </w:rPr>
        <w:t>ed view</w:t>
      </w:r>
      <w:r>
        <w:rPr>
          <w:rFonts w:ascii="Arial" w:hAnsi="Arial" w:cs="Arial"/>
        </w:rPr>
        <w:t xml:space="preserve"> </w:t>
      </w:r>
      <w:r w:rsidR="002064BE">
        <w:rPr>
          <w:rFonts w:ascii="Arial" w:hAnsi="Arial" w:cs="Arial"/>
        </w:rPr>
        <w:t>of the measurement-related enhancements</w:t>
      </w:r>
      <w:r w:rsidR="0064013D">
        <w:rPr>
          <w:rFonts w:ascii="Arial" w:hAnsi="Arial" w:cs="Arial"/>
        </w:rPr>
        <w:t xml:space="preserve"> to support the </w:t>
      </w:r>
      <w:r w:rsidR="00D43361">
        <w:rPr>
          <w:rFonts w:ascii="Arial" w:hAnsi="Arial" w:cs="Arial"/>
        </w:rPr>
        <w:t>E</w:t>
      </w:r>
      <w:r w:rsidR="0064013D">
        <w:rPr>
          <w:rFonts w:ascii="Arial" w:hAnsi="Arial" w:cs="Arial"/>
        </w:rPr>
        <w:t xml:space="preserve">vent-triggered </w:t>
      </w:r>
      <w:r w:rsidR="00D43361">
        <w:rPr>
          <w:rFonts w:ascii="Arial" w:hAnsi="Arial" w:cs="Arial"/>
        </w:rPr>
        <w:t>L1 measurement and reporting</w:t>
      </w:r>
      <w:r w:rsidR="00BA02CE">
        <w:rPr>
          <w:rFonts w:ascii="Arial" w:hAnsi="Arial" w:cs="Arial"/>
        </w:rPr>
        <w:t xml:space="preserve">, as </w:t>
      </w:r>
      <w:r w:rsidR="001E611A">
        <w:rPr>
          <w:rFonts w:ascii="Arial" w:hAnsi="Arial" w:cs="Arial"/>
        </w:rPr>
        <w:t xml:space="preserve">one of the main objectives </w:t>
      </w:r>
      <w:r w:rsidR="00BA02CE">
        <w:rPr>
          <w:rFonts w:ascii="Arial" w:hAnsi="Arial" w:cs="Arial"/>
        </w:rPr>
        <w:t>described in the WID [1].</w:t>
      </w:r>
    </w:p>
    <w:p w14:paraId="0F0E48AD" w14:textId="0100AA68" w:rsidR="002E0885" w:rsidRDefault="001C1875" w:rsidP="002E0885">
      <w:pPr>
        <w:pStyle w:val="Heading2"/>
      </w:pPr>
      <w:r>
        <w:t>2.1</w:t>
      </w:r>
      <w:r w:rsidR="00CB6EB9">
        <w:tab/>
      </w:r>
      <w:r w:rsidR="002E0885">
        <w:t xml:space="preserve">Supported </w:t>
      </w:r>
      <w:r w:rsidR="00CB6EB9">
        <w:t>u</w:t>
      </w:r>
      <w:r w:rsidR="002E0885">
        <w:t>se-</w:t>
      </w:r>
      <w:r w:rsidR="00CB6EB9">
        <w:t>c</w:t>
      </w:r>
      <w:r w:rsidR="002E0885">
        <w:t>ases</w:t>
      </w:r>
    </w:p>
    <w:p w14:paraId="198C76EA" w14:textId="717EEFF9" w:rsidR="00612F58" w:rsidRDefault="009C1BC8" w:rsidP="002E0885">
      <w:pPr>
        <w:rPr>
          <w:rFonts w:ascii="Arial" w:hAnsi="Arial" w:cs="Arial"/>
        </w:rPr>
      </w:pPr>
      <w:r>
        <w:rPr>
          <w:rFonts w:ascii="Arial" w:hAnsi="Arial" w:cs="Arial"/>
        </w:rPr>
        <w:t xml:space="preserve">The primary </w:t>
      </w:r>
      <w:r w:rsidR="00CA7BAE">
        <w:rPr>
          <w:rFonts w:ascii="Arial" w:hAnsi="Arial" w:cs="Arial"/>
        </w:rPr>
        <w:t xml:space="preserve">motivation to propose Event-triggered L1-measurement and reporting </w:t>
      </w:r>
      <w:r w:rsidR="00BA3FE1">
        <w:rPr>
          <w:rFonts w:ascii="Arial" w:hAnsi="Arial" w:cs="Arial"/>
        </w:rPr>
        <w:t xml:space="preserve">is the reduction of L1 reporting overhead </w:t>
      </w:r>
      <w:r w:rsidR="004A133F">
        <w:rPr>
          <w:rFonts w:ascii="Arial" w:hAnsi="Arial" w:cs="Arial"/>
        </w:rPr>
        <w:t xml:space="preserve">relative to </w:t>
      </w:r>
      <w:r w:rsidR="00CE2209">
        <w:rPr>
          <w:rFonts w:ascii="Arial" w:hAnsi="Arial" w:cs="Arial"/>
        </w:rPr>
        <w:t>LTM Rel-18, while maint</w:t>
      </w:r>
      <w:r w:rsidR="00F74568">
        <w:rPr>
          <w:rFonts w:ascii="Arial" w:hAnsi="Arial" w:cs="Arial"/>
        </w:rPr>
        <w:t>aining the support for</w:t>
      </w:r>
      <w:r w:rsidR="00473340">
        <w:rPr>
          <w:rFonts w:ascii="Arial" w:hAnsi="Arial" w:cs="Arial"/>
        </w:rPr>
        <w:t xml:space="preserve"> all the</w:t>
      </w:r>
      <w:r w:rsidR="00F74568">
        <w:rPr>
          <w:rFonts w:ascii="Arial" w:hAnsi="Arial" w:cs="Arial"/>
        </w:rPr>
        <w:t xml:space="preserve"> </w:t>
      </w:r>
      <w:r w:rsidR="00925D10">
        <w:rPr>
          <w:rFonts w:ascii="Arial" w:hAnsi="Arial" w:cs="Arial"/>
        </w:rPr>
        <w:t xml:space="preserve">LTM Rel-18 features. </w:t>
      </w:r>
      <w:r w:rsidR="00A02007">
        <w:rPr>
          <w:rFonts w:ascii="Arial" w:hAnsi="Arial" w:cs="Arial"/>
        </w:rPr>
        <w:t xml:space="preserve"> </w:t>
      </w:r>
      <w:r w:rsidR="003478D8">
        <w:rPr>
          <w:rFonts w:ascii="Arial" w:hAnsi="Arial" w:cs="Arial"/>
        </w:rPr>
        <w:t>T</w:t>
      </w:r>
      <w:r w:rsidR="002F1FA8">
        <w:rPr>
          <w:rFonts w:ascii="Arial" w:hAnsi="Arial" w:cs="Arial"/>
        </w:rPr>
        <w:t xml:space="preserve">he </w:t>
      </w:r>
      <w:r w:rsidR="00612F58">
        <w:rPr>
          <w:rFonts w:ascii="Arial" w:hAnsi="Arial" w:cs="Arial"/>
        </w:rPr>
        <w:t xml:space="preserve">early synchronisation procedure and LTM cell switch execution are </w:t>
      </w:r>
      <w:r w:rsidR="00D2602C">
        <w:rPr>
          <w:rFonts w:ascii="Arial" w:hAnsi="Arial" w:cs="Arial"/>
        </w:rPr>
        <w:t>fun</w:t>
      </w:r>
      <w:r w:rsidR="002F1FA8">
        <w:rPr>
          <w:rFonts w:ascii="Arial" w:hAnsi="Arial" w:cs="Arial"/>
        </w:rPr>
        <w:t xml:space="preserve">damental components </w:t>
      </w:r>
      <w:r w:rsidR="005B134C">
        <w:rPr>
          <w:rFonts w:ascii="Arial" w:hAnsi="Arial" w:cs="Arial"/>
        </w:rPr>
        <w:t>i</w:t>
      </w:r>
      <w:r w:rsidR="003478D8">
        <w:rPr>
          <w:rFonts w:ascii="Arial" w:hAnsi="Arial" w:cs="Arial"/>
        </w:rPr>
        <w:t xml:space="preserve">n Rel-18 LTM </w:t>
      </w:r>
      <w:r w:rsidR="005B134C">
        <w:rPr>
          <w:rFonts w:ascii="Arial" w:hAnsi="Arial" w:cs="Arial"/>
        </w:rPr>
        <w:t xml:space="preserve">that are </w:t>
      </w:r>
      <w:r w:rsidR="00612F58">
        <w:rPr>
          <w:rFonts w:ascii="Arial" w:hAnsi="Arial" w:cs="Arial"/>
        </w:rPr>
        <w:t xml:space="preserve">supported by the L1-measurements </w:t>
      </w:r>
      <w:r w:rsidR="00222AD4">
        <w:rPr>
          <w:rFonts w:ascii="Arial" w:hAnsi="Arial" w:cs="Arial"/>
        </w:rPr>
        <w:t xml:space="preserve">reported by the UE. </w:t>
      </w:r>
      <w:r w:rsidR="00612F58">
        <w:rPr>
          <w:rFonts w:ascii="Arial" w:hAnsi="Arial" w:cs="Arial"/>
        </w:rPr>
        <w:t xml:space="preserve">Considering Rel-18 LTM as the baseline, the LTM Rel-19 </w:t>
      </w:r>
      <w:r w:rsidR="00B96C39">
        <w:rPr>
          <w:rFonts w:ascii="Arial" w:hAnsi="Arial" w:cs="Arial"/>
        </w:rPr>
        <w:t>Event-triggered L1 me</w:t>
      </w:r>
      <w:r w:rsidR="005D3515">
        <w:rPr>
          <w:rFonts w:ascii="Arial" w:hAnsi="Arial" w:cs="Arial"/>
        </w:rPr>
        <w:t xml:space="preserve">asurement and reporting should </w:t>
      </w:r>
      <w:r w:rsidR="00612F58">
        <w:rPr>
          <w:rFonts w:ascii="Arial" w:hAnsi="Arial" w:cs="Arial"/>
        </w:rPr>
        <w:t xml:space="preserve">also </w:t>
      </w:r>
      <w:r w:rsidR="007714AB">
        <w:rPr>
          <w:rFonts w:ascii="Arial" w:hAnsi="Arial" w:cs="Arial"/>
        </w:rPr>
        <w:t xml:space="preserve">support </w:t>
      </w:r>
      <w:r w:rsidR="00612F58">
        <w:rPr>
          <w:rFonts w:ascii="Arial" w:hAnsi="Arial" w:cs="Arial"/>
        </w:rPr>
        <w:t>early synchronization and LTM cell switch.</w:t>
      </w:r>
    </w:p>
    <w:p w14:paraId="24D565A0" w14:textId="5B08BAB3" w:rsidR="00006B79" w:rsidRDefault="0036122C" w:rsidP="002206F5">
      <w:pPr>
        <w:pStyle w:val="Observation"/>
      </w:pPr>
      <w:bookmarkStart w:id="1" w:name="_Toc166068354"/>
      <w:r w:rsidRPr="0036122C">
        <w:t>Both the early synchronization and LTM cell switch procedures in Rel-18 LTM are performed based on the L1 measurements reported by the UE</w:t>
      </w:r>
      <w:r w:rsidR="00473340">
        <w:t>.</w:t>
      </w:r>
      <w:bookmarkEnd w:id="1"/>
    </w:p>
    <w:p w14:paraId="62DDF360" w14:textId="3F22260D" w:rsidR="00610D1D" w:rsidRPr="00A20B24" w:rsidRDefault="005D3641" w:rsidP="00A20B24">
      <w:pPr>
        <w:rPr>
          <w:rFonts w:ascii="Arial" w:hAnsi="Arial" w:cs="Arial"/>
        </w:rPr>
      </w:pPr>
      <w:r w:rsidRPr="005D3641">
        <w:rPr>
          <w:rFonts w:ascii="Arial" w:hAnsi="Arial" w:cs="Arial"/>
        </w:rPr>
        <w:t>Therefore</w:t>
      </w:r>
      <w:bookmarkStart w:id="2" w:name="_Hlk165636818"/>
      <w:r w:rsidRPr="005D3641">
        <w:rPr>
          <w:rFonts w:ascii="Arial" w:hAnsi="Arial" w:cs="Arial"/>
        </w:rPr>
        <w:t xml:space="preserve">, </w:t>
      </w:r>
      <w:r w:rsidR="000F1E0D">
        <w:rPr>
          <w:rFonts w:ascii="Arial" w:hAnsi="Arial" w:cs="Arial"/>
        </w:rPr>
        <w:t>e</w:t>
      </w:r>
      <w:r w:rsidRPr="005D3641">
        <w:rPr>
          <w:rFonts w:ascii="Arial" w:hAnsi="Arial" w:cs="Arial"/>
        </w:rPr>
        <w:t>vent-triggered L1-measurement and reporting</w:t>
      </w:r>
      <w:bookmarkEnd w:id="2"/>
      <w:r w:rsidRPr="005D3641">
        <w:rPr>
          <w:rFonts w:ascii="Arial" w:hAnsi="Arial" w:cs="Arial"/>
        </w:rPr>
        <w:t xml:space="preserve">, should </w:t>
      </w:r>
      <w:r w:rsidR="000C124D">
        <w:rPr>
          <w:rFonts w:ascii="Arial" w:hAnsi="Arial" w:cs="Arial"/>
        </w:rPr>
        <w:t>be</w:t>
      </w:r>
      <w:r w:rsidRPr="005D3641">
        <w:rPr>
          <w:rFonts w:ascii="Arial" w:hAnsi="Arial" w:cs="Arial"/>
        </w:rPr>
        <w:t xml:space="preserve"> designed such that</w:t>
      </w:r>
      <w:r w:rsidR="00301522">
        <w:rPr>
          <w:rFonts w:ascii="Arial" w:hAnsi="Arial" w:cs="Arial"/>
        </w:rPr>
        <w:t xml:space="preserve"> </w:t>
      </w:r>
      <w:r w:rsidR="00BF051F">
        <w:rPr>
          <w:rFonts w:ascii="Arial" w:hAnsi="Arial" w:cs="Arial"/>
        </w:rPr>
        <w:t xml:space="preserve">the network can use </w:t>
      </w:r>
      <w:r w:rsidR="00CC2E79">
        <w:rPr>
          <w:rFonts w:ascii="Arial" w:hAnsi="Arial" w:cs="Arial"/>
        </w:rPr>
        <w:t xml:space="preserve">this feature for both early UL and DL synchronization as well as the LTM cell switch. </w:t>
      </w:r>
      <w:r w:rsidR="00F85DF4">
        <w:rPr>
          <w:rFonts w:ascii="Arial" w:hAnsi="Arial" w:cs="Arial"/>
        </w:rPr>
        <w:t xml:space="preserve">Otherwise, the need for the Rel-18 LTM measurements will remain, forcing the NW to configure these measurements for the </w:t>
      </w:r>
      <w:r w:rsidR="00F85DF4">
        <w:rPr>
          <w:rFonts w:ascii="Arial" w:hAnsi="Arial" w:cs="Arial"/>
        </w:rPr>
        <w:lastRenderedPageBreak/>
        <w:t xml:space="preserve">purposes not covered by the event-driven measurements. </w:t>
      </w:r>
      <w:r w:rsidR="00A5776F">
        <w:rPr>
          <w:rFonts w:ascii="Arial" w:hAnsi="Arial" w:cs="Arial"/>
        </w:rPr>
        <w:t>Other potential use-cases</w:t>
      </w:r>
      <w:r w:rsidR="00A76C36">
        <w:rPr>
          <w:rFonts w:ascii="Arial" w:hAnsi="Arial" w:cs="Arial"/>
        </w:rPr>
        <w:t>,</w:t>
      </w:r>
      <w:r w:rsidR="00A5776F">
        <w:rPr>
          <w:rFonts w:ascii="Arial" w:hAnsi="Arial" w:cs="Arial"/>
        </w:rPr>
        <w:t xml:space="preserve"> that </w:t>
      </w:r>
      <w:r w:rsidR="00A76C36">
        <w:rPr>
          <w:rFonts w:ascii="Arial" w:hAnsi="Arial" w:cs="Arial"/>
        </w:rPr>
        <w:t xml:space="preserve">can also be supported using Rel-19 </w:t>
      </w:r>
      <w:r w:rsidR="00A76C36" w:rsidRPr="00A76C36">
        <w:rPr>
          <w:rFonts w:ascii="Arial" w:hAnsi="Arial" w:cs="Arial"/>
        </w:rPr>
        <w:t>Event-triggered L1-measurement and reporting</w:t>
      </w:r>
      <w:r w:rsidR="00A76C36">
        <w:rPr>
          <w:rFonts w:ascii="Arial" w:hAnsi="Arial" w:cs="Arial"/>
        </w:rPr>
        <w:t xml:space="preserve"> in LTM, include </w:t>
      </w:r>
      <w:r w:rsidR="003969E6">
        <w:rPr>
          <w:rFonts w:ascii="Arial" w:hAnsi="Arial" w:cs="Arial"/>
        </w:rPr>
        <w:t>l</w:t>
      </w:r>
      <w:r w:rsidR="000156EF">
        <w:rPr>
          <w:rFonts w:ascii="Arial" w:hAnsi="Arial" w:cs="Arial"/>
        </w:rPr>
        <w:t xml:space="preserve">oad balancing </w:t>
      </w:r>
      <w:r w:rsidR="008B729B">
        <w:rPr>
          <w:rFonts w:ascii="Arial" w:hAnsi="Arial" w:cs="Arial"/>
        </w:rPr>
        <w:t xml:space="preserve">and the </w:t>
      </w:r>
      <w:r w:rsidR="003969E6">
        <w:rPr>
          <w:rFonts w:ascii="Arial" w:hAnsi="Arial" w:cs="Arial"/>
        </w:rPr>
        <w:t>r</w:t>
      </w:r>
      <w:r w:rsidR="008B729B">
        <w:rPr>
          <w:rFonts w:ascii="Arial" w:hAnsi="Arial" w:cs="Arial"/>
        </w:rPr>
        <w:t xml:space="preserve">emoval of LTM candidate </w:t>
      </w:r>
      <w:r w:rsidR="00610D1D">
        <w:rPr>
          <w:rFonts w:ascii="Arial" w:hAnsi="Arial" w:cs="Arial"/>
        </w:rPr>
        <w:t>cell configuration</w:t>
      </w:r>
      <w:r w:rsidR="008B729B">
        <w:rPr>
          <w:rFonts w:ascii="Arial" w:hAnsi="Arial" w:cs="Arial"/>
        </w:rPr>
        <w:t xml:space="preserve"> from the UE. </w:t>
      </w:r>
      <w:r w:rsidR="00B23E5D">
        <w:rPr>
          <w:rFonts w:ascii="Arial" w:hAnsi="Arial" w:cs="Arial"/>
        </w:rPr>
        <w:t>Initially</w:t>
      </w:r>
      <w:r w:rsidR="00610D1D">
        <w:rPr>
          <w:rFonts w:ascii="Arial" w:hAnsi="Arial" w:cs="Arial"/>
        </w:rPr>
        <w:t xml:space="preserve">, </w:t>
      </w:r>
      <w:r w:rsidR="00B53474">
        <w:rPr>
          <w:rFonts w:ascii="Arial" w:hAnsi="Arial" w:cs="Arial"/>
        </w:rPr>
        <w:t>we propose</w:t>
      </w:r>
      <w:r w:rsidR="00A20B24">
        <w:rPr>
          <w:rFonts w:ascii="Arial" w:hAnsi="Arial" w:cs="Arial"/>
        </w:rPr>
        <w:t>:</w:t>
      </w:r>
    </w:p>
    <w:p w14:paraId="11E80EAC" w14:textId="6BC67802" w:rsidR="00DA3AB2" w:rsidRDefault="00DA3AB2" w:rsidP="00DA3AB2">
      <w:pPr>
        <w:pStyle w:val="Proposal"/>
      </w:pPr>
      <w:bookmarkStart w:id="3" w:name="_Toc163148020"/>
      <w:bookmarkStart w:id="4" w:name="_Toc166068361"/>
      <w:r>
        <w:t>The event triggered L1 measurement</w:t>
      </w:r>
      <w:r w:rsidR="008E59CD">
        <w:t xml:space="preserve"> reporting</w:t>
      </w:r>
      <w:r>
        <w:t xml:space="preserve"> shall support the following use</w:t>
      </w:r>
      <w:r w:rsidR="001A1282">
        <w:t>-</w:t>
      </w:r>
      <w:r>
        <w:t xml:space="preserve">cases </w:t>
      </w:r>
      <w:r w:rsidR="001A1282">
        <w:t xml:space="preserve">in </w:t>
      </w:r>
      <w:r>
        <w:t>LTM:</w:t>
      </w:r>
      <w:bookmarkEnd w:id="3"/>
      <w:bookmarkEnd w:id="4"/>
    </w:p>
    <w:p w14:paraId="0E879EF3" w14:textId="2DE36D76" w:rsidR="00DA3AB2" w:rsidRDefault="00DA3AB2" w:rsidP="00DA3AB2">
      <w:pPr>
        <w:pStyle w:val="Proposal"/>
        <w:numPr>
          <w:ilvl w:val="2"/>
          <w:numId w:val="37"/>
        </w:numPr>
        <w:overflowPunct/>
        <w:autoSpaceDE/>
        <w:autoSpaceDN/>
        <w:adjustRightInd/>
        <w:spacing w:line="256" w:lineRule="auto"/>
        <w:textAlignment w:val="auto"/>
      </w:pPr>
      <w:bookmarkStart w:id="5" w:name="_Toc163148021"/>
      <w:bookmarkStart w:id="6" w:name="_Toc166068362"/>
      <w:r>
        <w:t>LTM cell switch procedure</w:t>
      </w:r>
      <w:bookmarkEnd w:id="5"/>
      <w:r>
        <w:rPr>
          <w:lang w:val="en-US"/>
        </w:rPr>
        <w:t>.</w:t>
      </w:r>
      <w:bookmarkEnd w:id="6"/>
    </w:p>
    <w:p w14:paraId="03E9882E" w14:textId="0D6E3537" w:rsidR="00DA3AB2" w:rsidRDefault="00DA3AB2" w:rsidP="00DA3AB2">
      <w:pPr>
        <w:pStyle w:val="Proposal"/>
        <w:numPr>
          <w:ilvl w:val="2"/>
          <w:numId w:val="37"/>
        </w:numPr>
        <w:overflowPunct/>
        <w:autoSpaceDE/>
        <w:autoSpaceDN/>
        <w:adjustRightInd/>
        <w:spacing w:line="256" w:lineRule="auto"/>
        <w:textAlignment w:val="auto"/>
      </w:pPr>
      <w:bookmarkStart w:id="7" w:name="_Toc163148022"/>
      <w:bookmarkStart w:id="8" w:name="_Toc166068363"/>
      <w:r>
        <w:t xml:space="preserve">Early synchronization (including both </w:t>
      </w:r>
      <w:r w:rsidR="001A1282">
        <w:t xml:space="preserve">the </w:t>
      </w:r>
      <w:r>
        <w:t>DL and UL early synchronization)</w:t>
      </w:r>
      <w:bookmarkEnd w:id="7"/>
      <w:r>
        <w:rPr>
          <w:lang w:val="en-US"/>
        </w:rPr>
        <w:t>.</w:t>
      </w:r>
      <w:bookmarkEnd w:id="8"/>
    </w:p>
    <w:p w14:paraId="355ECC13" w14:textId="2E61AEA3" w:rsidR="00D31364" w:rsidRDefault="001C1875" w:rsidP="00D31364">
      <w:pPr>
        <w:pStyle w:val="Heading2"/>
      </w:pPr>
      <w:r>
        <w:t>2.2</w:t>
      </w:r>
      <w:r w:rsidR="00CB6EB9">
        <w:tab/>
      </w:r>
      <w:r w:rsidR="00D31364">
        <w:t>Event</w:t>
      </w:r>
      <w:r w:rsidR="00CB6EB9">
        <w:t>s</w:t>
      </w:r>
      <w:r w:rsidR="00D31364">
        <w:t xml:space="preserve"> </w:t>
      </w:r>
      <w:r w:rsidR="00CB6EB9">
        <w:t>e</w:t>
      </w:r>
      <w:r w:rsidR="00AB2725">
        <w:t xml:space="preserve">valuation </w:t>
      </w:r>
      <w:r w:rsidR="00CB6EB9">
        <w:t>g</w:t>
      </w:r>
      <w:r w:rsidR="00AB2725">
        <w:t>ranularity</w:t>
      </w:r>
    </w:p>
    <w:p w14:paraId="0313394B" w14:textId="42E47A49" w:rsidR="00642145" w:rsidRDefault="008A5999" w:rsidP="002E0885">
      <w:pPr>
        <w:rPr>
          <w:rFonts w:ascii="Arial" w:hAnsi="Arial" w:cs="Arial"/>
        </w:rPr>
      </w:pPr>
      <w:r>
        <w:rPr>
          <w:rFonts w:ascii="Arial" w:hAnsi="Arial" w:cs="Arial"/>
        </w:rPr>
        <w:t xml:space="preserve">The events </w:t>
      </w:r>
      <w:r w:rsidR="00A6797E">
        <w:rPr>
          <w:rFonts w:ascii="Arial" w:hAnsi="Arial" w:cs="Arial"/>
        </w:rPr>
        <w:t xml:space="preserve">defined </w:t>
      </w:r>
      <w:r w:rsidR="003D17F1">
        <w:rPr>
          <w:rFonts w:ascii="Arial" w:hAnsi="Arial" w:cs="Arial"/>
        </w:rPr>
        <w:t>for L3 mobility in the NR RRC spec</w:t>
      </w:r>
      <w:r w:rsidR="00A826BF">
        <w:rPr>
          <w:rFonts w:ascii="Arial" w:hAnsi="Arial" w:cs="Arial"/>
        </w:rPr>
        <w:t>ification</w:t>
      </w:r>
      <w:r w:rsidR="003D17F1">
        <w:rPr>
          <w:rFonts w:ascii="Arial" w:hAnsi="Arial" w:cs="Arial"/>
        </w:rPr>
        <w:t xml:space="preserve"> [2] are based on L3 measurements</w:t>
      </w:r>
      <w:r w:rsidR="0069697E">
        <w:rPr>
          <w:rFonts w:ascii="Arial" w:hAnsi="Arial" w:cs="Arial"/>
        </w:rPr>
        <w:t xml:space="preserve"> which are derived </w:t>
      </w:r>
      <w:r w:rsidR="0089603C">
        <w:rPr>
          <w:rFonts w:ascii="Arial" w:hAnsi="Arial" w:cs="Arial"/>
        </w:rPr>
        <w:t xml:space="preserve">from the individual beam measurements </w:t>
      </w:r>
      <w:r w:rsidR="002A67CE">
        <w:rPr>
          <w:rFonts w:ascii="Arial" w:hAnsi="Arial" w:cs="Arial"/>
        </w:rPr>
        <w:t xml:space="preserve">within a cell. </w:t>
      </w:r>
      <w:r w:rsidR="00743D71">
        <w:rPr>
          <w:rFonts w:ascii="Arial" w:hAnsi="Arial" w:cs="Arial"/>
        </w:rPr>
        <w:t xml:space="preserve">Thus, </w:t>
      </w:r>
      <w:r w:rsidR="002A67CE">
        <w:rPr>
          <w:rFonts w:ascii="Arial" w:hAnsi="Arial" w:cs="Arial"/>
        </w:rPr>
        <w:t>L3 measurements</w:t>
      </w:r>
      <w:r w:rsidR="00743D71">
        <w:rPr>
          <w:rFonts w:ascii="Arial" w:hAnsi="Arial" w:cs="Arial"/>
        </w:rPr>
        <w:t xml:space="preserve"> </w:t>
      </w:r>
      <w:r w:rsidR="004E10A4">
        <w:rPr>
          <w:rFonts w:ascii="Arial" w:hAnsi="Arial" w:cs="Arial"/>
        </w:rPr>
        <w:t>reflect the entire cell quality</w:t>
      </w:r>
      <w:r w:rsidR="00C37FC5">
        <w:rPr>
          <w:rFonts w:ascii="Arial" w:hAnsi="Arial" w:cs="Arial"/>
        </w:rPr>
        <w:t xml:space="preserve"> and L3</w:t>
      </w:r>
      <w:r w:rsidR="00EC4EA4">
        <w:rPr>
          <w:rFonts w:ascii="Arial" w:hAnsi="Arial" w:cs="Arial"/>
        </w:rPr>
        <w:t>-</w:t>
      </w:r>
      <w:r w:rsidR="00C37FC5">
        <w:rPr>
          <w:rFonts w:ascii="Arial" w:hAnsi="Arial" w:cs="Arial"/>
        </w:rPr>
        <w:t xml:space="preserve">events are evaluated </w:t>
      </w:r>
      <w:r w:rsidR="00953120">
        <w:rPr>
          <w:rFonts w:ascii="Arial" w:hAnsi="Arial" w:cs="Arial"/>
        </w:rPr>
        <w:t>at a</w:t>
      </w:r>
      <w:r w:rsidR="00C37FC5">
        <w:rPr>
          <w:rFonts w:ascii="Arial" w:hAnsi="Arial" w:cs="Arial"/>
        </w:rPr>
        <w:t xml:space="preserve"> cell-level granularity </w:t>
      </w:r>
      <w:r w:rsidR="00373249">
        <w:rPr>
          <w:rFonts w:ascii="Arial" w:hAnsi="Arial" w:cs="Arial"/>
        </w:rPr>
        <w:t xml:space="preserve">which is </w:t>
      </w:r>
      <w:r w:rsidR="004E10A4">
        <w:rPr>
          <w:rFonts w:ascii="Arial" w:hAnsi="Arial" w:cs="Arial"/>
        </w:rPr>
        <w:t xml:space="preserve">useful in L3 mobility. </w:t>
      </w:r>
      <w:r w:rsidR="00983950">
        <w:rPr>
          <w:rFonts w:ascii="Arial" w:hAnsi="Arial" w:cs="Arial"/>
        </w:rPr>
        <w:t>However</w:t>
      </w:r>
      <w:r w:rsidR="007D0FCD">
        <w:rPr>
          <w:rFonts w:ascii="Arial" w:hAnsi="Arial" w:cs="Arial"/>
        </w:rPr>
        <w:t>,</w:t>
      </w:r>
      <w:r w:rsidR="00983950">
        <w:rPr>
          <w:rFonts w:ascii="Arial" w:hAnsi="Arial" w:cs="Arial"/>
        </w:rPr>
        <w:t xml:space="preserve"> L1 measurements in LTM are performed </w:t>
      </w:r>
      <w:r w:rsidR="008B2EE8">
        <w:rPr>
          <w:rFonts w:ascii="Arial" w:hAnsi="Arial" w:cs="Arial"/>
        </w:rPr>
        <w:t xml:space="preserve">on </w:t>
      </w:r>
      <w:r w:rsidR="007D0FCD">
        <w:rPr>
          <w:rFonts w:ascii="Arial" w:hAnsi="Arial" w:cs="Arial"/>
        </w:rPr>
        <w:t>individual beams (i.e., per SSB</w:t>
      </w:r>
      <w:r w:rsidR="006B2BA7" w:rsidRPr="006B2BA7">
        <w:rPr>
          <w:rFonts w:ascii="Arial" w:hAnsi="Arial" w:cs="Arial"/>
        </w:rPr>
        <w:t xml:space="preserve"> </w:t>
      </w:r>
      <w:r w:rsidR="006B2BA7">
        <w:rPr>
          <w:rFonts w:ascii="Arial" w:hAnsi="Arial" w:cs="Arial"/>
        </w:rPr>
        <w:t>or another reference signal in the RS-set</w:t>
      </w:r>
      <w:r w:rsidR="007D0FCD">
        <w:rPr>
          <w:rFonts w:ascii="Arial" w:hAnsi="Arial" w:cs="Arial"/>
        </w:rPr>
        <w:t>)</w:t>
      </w:r>
      <w:r w:rsidR="007E202A">
        <w:rPr>
          <w:rFonts w:ascii="Arial" w:hAnsi="Arial" w:cs="Arial"/>
        </w:rPr>
        <w:t xml:space="preserve">. </w:t>
      </w:r>
    </w:p>
    <w:p w14:paraId="21CFCC67" w14:textId="2BB10B45" w:rsidR="001D2699" w:rsidRDefault="007E0C66" w:rsidP="002E0885">
      <w:pPr>
        <w:rPr>
          <w:rFonts w:ascii="Arial" w:hAnsi="Arial" w:cs="Arial"/>
        </w:rPr>
      </w:pPr>
      <w:r>
        <w:rPr>
          <w:rFonts w:ascii="Arial" w:hAnsi="Arial" w:cs="Arial"/>
        </w:rPr>
        <w:t xml:space="preserve">Considering </w:t>
      </w:r>
      <w:r w:rsidR="008C77C5">
        <w:rPr>
          <w:rFonts w:ascii="Arial" w:hAnsi="Arial" w:cs="Arial"/>
        </w:rPr>
        <w:t xml:space="preserve">the </w:t>
      </w:r>
      <w:r w:rsidR="009D64F8">
        <w:rPr>
          <w:rFonts w:ascii="Arial" w:hAnsi="Arial" w:cs="Arial"/>
        </w:rPr>
        <w:t>per-beam</w:t>
      </w:r>
      <w:r w:rsidR="00941555">
        <w:rPr>
          <w:rFonts w:ascii="Arial" w:hAnsi="Arial" w:cs="Arial"/>
        </w:rPr>
        <w:t xml:space="preserve"> </w:t>
      </w:r>
      <w:r w:rsidR="009D64F8">
        <w:rPr>
          <w:rFonts w:ascii="Arial" w:hAnsi="Arial" w:cs="Arial"/>
        </w:rPr>
        <w:t xml:space="preserve">measurement </w:t>
      </w:r>
      <w:r w:rsidR="004F2E3A">
        <w:rPr>
          <w:rFonts w:ascii="Arial" w:hAnsi="Arial" w:cs="Arial"/>
        </w:rPr>
        <w:t xml:space="preserve">granularity </w:t>
      </w:r>
      <w:r w:rsidR="00902F4E">
        <w:rPr>
          <w:rFonts w:ascii="Arial" w:hAnsi="Arial" w:cs="Arial"/>
        </w:rPr>
        <w:t xml:space="preserve">is already supported </w:t>
      </w:r>
      <w:r w:rsidR="008C77C5">
        <w:rPr>
          <w:rFonts w:ascii="Arial" w:hAnsi="Arial" w:cs="Arial"/>
        </w:rPr>
        <w:t>in Rel-18</w:t>
      </w:r>
      <w:r w:rsidR="00902F4E">
        <w:rPr>
          <w:rFonts w:ascii="Arial" w:hAnsi="Arial" w:cs="Arial"/>
        </w:rPr>
        <w:t xml:space="preserve"> in the context of</w:t>
      </w:r>
      <w:r w:rsidR="008C77C5">
        <w:rPr>
          <w:rFonts w:ascii="Arial" w:hAnsi="Arial" w:cs="Arial"/>
        </w:rPr>
        <w:t xml:space="preserve"> LTM</w:t>
      </w:r>
      <w:r w:rsidR="00902F4E">
        <w:rPr>
          <w:rFonts w:ascii="Arial" w:hAnsi="Arial" w:cs="Arial"/>
        </w:rPr>
        <w:t>, it makes sense to consider this also</w:t>
      </w:r>
      <w:r w:rsidR="008C77C5">
        <w:rPr>
          <w:rFonts w:ascii="Arial" w:hAnsi="Arial" w:cs="Arial"/>
        </w:rPr>
        <w:t xml:space="preserve"> as the baseline for</w:t>
      </w:r>
      <w:r w:rsidR="0047284C">
        <w:rPr>
          <w:rFonts w:ascii="Arial" w:hAnsi="Arial" w:cs="Arial"/>
        </w:rPr>
        <w:t xml:space="preserve"> </w:t>
      </w:r>
      <w:r w:rsidR="00676341">
        <w:rPr>
          <w:rFonts w:ascii="Arial" w:hAnsi="Arial" w:cs="Arial"/>
        </w:rPr>
        <w:t xml:space="preserve">Rel-19 </w:t>
      </w:r>
      <w:r w:rsidR="0047284C">
        <w:rPr>
          <w:rFonts w:ascii="Arial" w:hAnsi="Arial" w:cs="Arial"/>
        </w:rPr>
        <w:t xml:space="preserve">Event-triggered </w:t>
      </w:r>
      <w:r w:rsidR="00681A74">
        <w:rPr>
          <w:rFonts w:ascii="Arial" w:hAnsi="Arial" w:cs="Arial"/>
        </w:rPr>
        <w:t>L1-measurement</w:t>
      </w:r>
      <w:r w:rsidR="00EF14CC">
        <w:rPr>
          <w:rFonts w:ascii="Arial" w:hAnsi="Arial" w:cs="Arial"/>
        </w:rPr>
        <w:t xml:space="preserve"> and reporting</w:t>
      </w:r>
      <w:r w:rsidR="0009428E">
        <w:rPr>
          <w:rFonts w:ascii="Arial" w:hAnsi="Arial" w:cs="Arial"/>
        </w:rPr>
        <w:t>.</w:t>
      </w:r>
      <w:r w:rsidR="00902F4E">
        <w:rPr>
          <w:rFonts w:ascii="Arial" w:hAnsi="Arial" w:cs="Arial"/>
        </w:rPr>
        <w:t xml:space="preserve"> </w:t>
      </w:r>
      <w:r w:rsidR="001D2699">
        <w:rPr>
          <w:rFonts w:ascii="Arial" w:hAnsi="Arial" w:cs="Arial"/>
        </w:rPr>
        <w:t>Therefore, we propose:</w:t>
      </w:r>
    </w:p>
    <w:p w14:paraId="7726275F" w14:textId="32D2BDA5" w:rsidR="00D31364" w:rsidRDefault="00902F4E" w:rsidP="00F33375">
      <w:pPr>
        <w:pStyle w:val="Proposal"/>
      </w:pPr>
      <w:bookmarkStart w:id="9" w:name="_Toc166068364"/>
      <w:r>
        <w:t>Event triggered L1 measurements</w:t>
      </w:r>
      <w:r w:rsidR="006275B8">
        <w:t xml:space="preserve"> are </w:t>
      </w:r>
      <w:r w:rsidR="00AD1B73">
        <w:t xml:space="preserve">based on </w:t>
      </w:r>
      <w:r w:rsidR="00053782">
        <w:t xml:space="preserve">the </w:t>
      </w:r>
      <w:r w:rsidR="00D1438E">
        <w:t>beam-level measurement</w:t>
      </w:r>
      <w:r w:rsidR="00EB068D">
        <w:t xml:space="preserve"> quantities</w:t>
      </w:r>
      <w:r w:rsidR="00F0379C">
        <w:t>,</w:t>
      </w:r>
      <w:r>
        <w:t xml:space="preserve"> and these are</w:t>
      </w:r>
      <w:r w:rsidR="00F0379C">
        <w:t xml:space="preserve"> performed</w:t>
      </w:r>
      <w:r w:rsidR="00D1438E">
        <w:t xml:space="preserve"> on </w:t>
      </w:r>
      <w:r w:rsidR="00053782">
        <w:t>s</w:t>
      </w:r>
      <w:r w:rsidR="00D1438E">
        <w:t>erving</w:t>
      </w:r>
      <w:r w:rsidR="001B1717">
        <w:t xml:space="preserve"> cell</w:t>
      </w:r>
      <w:r w:rsidR="00D1438E">
        <w:t xml:space="preserve"> and LTM candidate cell(s)</w:t>
      </w:r>
      <w:r w:rsidR="004C523D">
        <w:t>.</w:t>
      </w:r>
      <w:bookmarkEnd w:id="9"/>
    </w:p>
    <w:p w14:paraId="53C66236" w14:textId="70DA7252" w:rsidR="00373CEA" w:rsidRPr="00373CEA" w:rsidRDefault="001C1875" w:rsidP="002E0885">
      <w:pPr>
        <w:pStyle w:val="Heading2"/>
        <w:rPr>
          <w:b/>
          <w:bCs/>
        </w:rPr>
      </w:pPr>
      <w:r>
        <w:t>2.3</w:t>
      </w:r>
      <w:r w:rsidR="00CB6EB9">
        <w:tab/>
      </w:r>
      <w:r w:rsidR="00DB0205">
        <w:t>L1</w:t>
      </w:r>
      <w:r w:rsidR="00CB6EB9">
        <w:t xml:space="preserve"> e</w:t>
      </w:r>
      <w:r w:rsidR="00830396">
        <w:t>vent</w:t>
      </w:r>
      <w:r w:rsidR="00CB6EB9">
        <w:t>s</w:t>
      </w:r>
      <w:r w:rsidR="008549B8">
        <w:t xml:space="preserve"> </w:t>
      </w:r>
      <w:r w:rsidR="00CB6EB9">
        <w:t>d</w:t>
      </w:r>
      <w:r w:rsidR="008549B8">
        <w:t>efinition</w:t>
      </w:r>
    </w:p>
    <w:p w14:paraId="1BAE1337" w14:textId="2004D27D" w:rsidR="00CD1E78" w:rsidRPr="00CD1E78" w:rsidRDefault="00CD1E78" w:rsidP="00CD1E78">
      <w:pPr>
        <w:pStyle w:val="BodyText"/>
        <w:rPr>
          <w:rFonts w:cs="Arial"/>
          <w:lang w:eastAsia="ja-JP"/>
        </w:rPr>
      </w:pPr>
      <w:r w:rsidRPr="00CD1E78">
        <w:rPr>
          <w:rFonts w:cs="Arial"/>
          <w:lang w:eastAsia="ja-JP"/>
        </w:rPr>
        <w:t>Event triggered measurement</w:t>
      </w:r>
      <w:r w:rsidR="004E1C75">
        <w:rPr>
          <w:rFonts w:cs="Arial"/>
          <w:lang w:eastAsia="ja-JP"/>
        </w:rPr>
        <w:t>s</w:t>
      </w:r>
      <w:r w:rsidRPr="00CD1E78">
        <w:rPr>
          <w:rFonts w:cs="Arial"/>
          <w:lang w:eastAsia="ja-JP"/>
        </w:rPr>
        <w:t xml:space="preserve"> </w:t>
      </w:r>
      <w:r w:rsidR="004E1C75">
        <w:rPr>
          <w:rFonts w:cs="Arial"/>
          <w:lang w:eastAsia="ja-JP"/>
        </w:rPr>
        <w:t>are</w:t>
      </w:r>
      <w:r w:rsidRPr="00CD1E78">
        <w:rPr>
          <w:rFonts w:cs="Arial"/>
          <w:lang w:eastAsia="ja-JP"/>
        </w:rPr>
        <w:t xml:space="preserve"> not a new concept and L3 measurements support the reporting based on events since many cellular generations. While one may be tempted to take the L3 events as a baseline for the L1 events, there are fundamental differences that one need</w:t>
      </w:r>
      <w:r w:rsidR="0073598E">
        <w:rPr>
          <w:rFonts w:cs="Arial"/>
          <w:lang w:eastAsia="ja-JP"/>
        </w:rPr>
        <w:t>s</w:t>
      </w:r>
      <w:r w:rsidRPr="00CD1E78">
        <w:rPr>
          <w:rFonts w:cs="Arial"/>
          <w:lang w:eastAsia="ja-JP"/>
        </w:rPr>
        <w:t xml:space="preserve"> to </w:t>
      </w:r>
      <w:r w:rsidR="00E469CE">
        <w:rPr>
          <w:rFonts w:cs="Arial"/>
          <w:lang w:eastAsia="ja-JP"/>
        </w:rPr>
        <w:t>consider</w:t>
      </w:r>
      <w:r w:rsidRPr="00CD1E78">
        <w:rPr>
          <w:rFonts w:cs="Arial"/>
          <w:lang w:eastAsia="ja-JP"/>
        </w:rPr>
        <w:t xml:space="preserve"> in the context of LTM. First of all, the L3 events are configured per-frequency, whereas in the current LTM measurement framework the measurements are configured per LTM candidate cell/configuration. Further, the L3 events evaluate either the serving cell, SCell(s), or neighbouring Cell(s), or a combination of those, whereas for LTM we only have the serving cell and one or more LTM candidate cells. Because of this it would be good to take the L3 events into consideration for the work we are going to do, but such events should not be considered as a baseline. Therefore, we propose:</w:t>
      </w:r>
    </w:p>
    <w:p w14:paraId="0023D3AA" w14:textId="77777777" w:rsidR="00CD1E78" w:rsidRDefault="00CD1E78" w:rsidP="00CD1E78">
      <w:pPr>
        <w:pStyle w:val="Proposal"/>
      </w:pPr>
      <w:bookmarkStart w:id="10" w:name="_Toc163148033"/>
      <w:bookmarkStart w:id="11" w:name="_Toc166068365"/>
      <w:r>
        <w:t>Existing L3 events can be used as a reference but not as a baseline for the work on event triggered L1 measurements.</w:t>
      </w:r>
      <w:bookmarkEnd w:id="10"/>
      <w:bookmarkEnd w:id="11"/>
    </w:p>
    <w:p w14:paraId="6A1E8717" w14:textId="7047E44C" w:rsidR="00B4138A" w:rsidRPr="00B4138A" w:rsidRDefault="00E008A5" w:rsidP="00B4138A">
      <w:pPr>
        <w:rPr>
          <w:rFonts w:ascii="Arial" w:hAnsi="Arial" w:cs="Arial"/>
        </w:rPr>
      </w:pPr>
      <w:r>
        <w:rPr>
          <w:rFonts w:ascii="Arial" w:hAnsi="Arial" w:cs="Arial"/>
        </w:rPr>
        <w:t>T</w:t>
      </w:r>
      <w:r w:rsidR="00766653">
        <w:rPr>
          <w:rFonts w:ascii="Arial" w:hAnsi="Arial" w:cs="Arial"/>
        </w:rPr>
        <w:t xml:space="preserve">he </w:t>
      </w:r>
      <w:r w:rsidR="00CD1E78">
        <w:rPr>
          <w:rFonts w:ascii="Arial" w:hAnsi="Arial" w:cs="Arial"/>
        </w:rPr>
        <w:t>L1 counterpart</w:t>
      </w:r>
      <w:r w:rsidR="00766653">
        <w:rPr>
          <w:rFonts w:ascii="Arial" w:hAnsi="Arial" w:cs="Arial"/>
        </w:rPr>
        <w:t xml:space="preserve"> of </w:t>
      </w:r>
      <w:r w:rsidR="005618EF">
        <w:rPr>
          <w:rFonts w:ascii="Arial" w:hAnsi="Arial" w:cs="Arial"/>
        </w:rPr>
        <w:t>a given</w:t>
      </w:r>
      <w:r w:rsidR="00F42B13">
        <w:rPr>
          <w:rFonts w:ascii="Arial" w:hAnsi="Arial" w:cs="Arial"/>
        </w:rPr>
        <w:t xml:space="preserve"> </w:t>
      </w:r>
      <w:r w:rsidR="00CD1E78">
        <w:rPr>
          <w:rFonts w:ascii="Arial" w:hAnsi="Arial" w:cs="Arial"/>
        </w:rPr>
        <w:t>L3</w:t>
      </w:r>
      <w:r w:rsidR="005618EF">
        <w:rPr>
          <w:rFonts w:ascii="Arial" w:hAnsi="Arial" w:cs="Arial"/>
        </w:rPr>
        <w:t xml:space="preserve"> </w:t>
      </w:r>
      <w:r w:rsidR="0030505A">
        <w:rPr>
          <w:rFonts w:ascii="Arial" w:hAnsi="Arial" w:cs="Arial"/>
        </w:rPr>
        <w:t xml:space="preserve">event </w:t>
      </w:r>
      <w:r w:rsidR="005618EF">
        <w:rPr>
          <w:rFonts w:ascii="Arial" w:hAnsi="Arial" w:cs="Arial"/>
        </w:rPr>
        <w:t xml:space="preserve">may </w:t>
      </w:r>
      <w:r w:rsidR="008F26D8">
        <w:rPr>
          <w:rFonts w:ascii="Arial" w:hAnsi="Arial" w:cs="Arial"/>
        </w:rPr>
        <w:t xml:space="preserve">be considered as a </w:t>
      </w:r>
      <w:r w:rsidR="00125511">
        <w:rPr>
          <w:rFonts w:ascii="Arial" w:hAnsi="Arial" w:cs="Arial"/>
        </w:rPr>
        <w:t>baseline</w:t>
      </w:r>
      <w:r w:rsidR="005618EF">
        <w:rPr>
          <w:rFonts w:ascii="Arial" w:hAnsi="Arial" w:cs="Arial"/>
        </w:rPr>
        <w:t xml:space="preserve"> in </w:t>
      </w:r>
      <w:r w:rsidR="00F36485">
        <w:rPr>
          <w:rFonts w:ascii="Arial" w:hAnsi="Arial" w:cs="Arial"/>
        </w:rPr>
        <w:t>the context of LTM. For example</w:t>
      </w:r>
      <w:r w:rsidR="00235623">
        <w:rPr>
          <w:rFonts w:ascii="Arial" w:hAnsi="Arial" w:cs="Arial"/>
        </w:rPr>
        <w:t>, a</w:t>
      </w:r>
      <w:r w:rsidR="00CD1E78">
        <w:rPr>
          <w:rFonts w:ascii="Arial" w:hAnsi="Arial" w:cs="Arial"/>
        </w:rPr>
        <w:t xml:space="preserve">n L1 event which is similar to the A3 event </w:t>
      </w:r>
      <w:r w:rsidR="00235623">
        <w:rPr>
          <w:rFonts w:ascii="Arial" w:hAnsi="Arial" w:cs="Arial"/>
        </w:rPr>
        <w:t xml:space="preserve">might be useful in </w:t>
      </w:r>
      <w:r w:rsidR="00D261E5">
        <w:rPr>
          <w:rFonts w:ascii="Arial" w:hAnsi="Arial" w:cs="Arial"/>
        </w:rPr>
        <w:t xml:space="preserve">intra-frequency/inter-frequency LTM cell switch </w:t>
      </w:r>
      <w:r w:rsidR="00D1182D">
        <w:rPr>
          <w:rFonts w:ascii="Arial" w:hAnsi="Arial" w:cs="Arial"/>
        </w:rPr>
        <w:t xml:space="preserve">as well as </w:t>
      </w:r>
      <w:r w:rsidR="00CD1E78">
        <w:rPr>
          <w:rFonts w:ascii="Arial" w:hAnsi="Arial" w:cs="Arial"/>
        </w:rPr>
        <w:t xml:space="preserve">to trigger an </w:t>
      </w:r>
      <w:r w:rsidR="00D1182D">
        <w:rPr>
          <w:rFonts w:ascii="Arial" w:hAnsi="Arial" w:cs="Arial"/>
        </w:rPr>
        <w:t>early synchronization</w:t>
      </w:r>
      <w:r w:rsidR="00CD1E78">
        <w:rPr>
          <w:rFonts w:ascii="Arial" w:hAnsi="Arial" w:cs="Arial"/>
        </w:rPr>
        <w:t xml:space="preserve"> procedure</w:t>
      </w:r>
      <w:r w:rsidR="00D1182D">
        <w:rPr>
          <w:rFonts w:ascii="Arial" w:hAnsi="Arial" w:cs="Arial"/>
        </w:rPr>
        <w:t>. Or a</w:t>
      </w:r>
      <w:r w:rsidR="00CD1E78">
        <w:rPr>
          <w:rFonts w:ascii="Arial" w:hAnsi="Arial" w:cs="Arial"/>
        </w:rPr>
        <w:t xml:space="preserve"> L1 event which is similar to the </w:t>
      </w:r>
      <w:r w:rsidR="00A45772" w:rsidRPr="00A45772">
        <w:rPr>
          <w:rFonts w:ascii="Arial" w:hAnsi="Arial" w:cs="Arial"/>
        </w:rPr>
        <w:t>A</w:t>
      </w:r>
      <w:r w:rsidR="00A45772">
        <w:rPr>
          <w:rFonts w:ascii="Arial" w:hAnsi="Arial" w:cs="Arial"/>
        </w:rPr>
        <w:t>4</w:t>
      </w:r>
      <w:r w:rsidR="00CD1E78">
        <w:rPr>
          <w:rFonts w:ascii="Arial" w:hAnsi="Arial" w:cs="Arial"/>
        </w:rPr>
        <w:t xml:space="preserve"> </w:t>
      </w:r>
      <w:r w:rsidR="00D1182D">
        <w:rPr>
          <w:rFonts w:ascii="Arial" w:hAnsi="Arial" w:cs="Arial"/>
        </w:rPr>
        <w:t xml:space="preserve">event </w:t>
      </w:r>
      <w:r w:rsidR="00A436B7">
        <w:rPr>
          <w:rFonts w:ascii="Arial" w:hAnsi="Arial" w:cs="Arial"/>
        </w:rPr>
        <w:t xml:space="preserve">might enable the network to </w:t>
      </w:r>
      <w:r w:rsidR="00A33FAF">
        <w:rPr>
          <w:rFonts w:ascii="Arial" w:hAnsi="Arial" w:cs="Arial"/>
        </w:rPr>
        <w:t xml:space="preserve">e.g. </w:t>
      </w:r>
      <w:r w:rsidR="00A436B7">
        <w:rPr>
          <w:rFonts w:ascii="Arial" w:hAnsi="Arial" w:cs="Arial"/>
        </w:rPr>
        <w:t xml:space="preserve">facilitate load balancing among </w:t>
      </w:r>
      <w:r w:rsidR="00C63EE0">
        <w:rPr>
          <w:rFonts w:ascii="Arial" w:hAnsi="Arial" w:cs="Arial"/>
        </w:rPr>
        <w:t xml:space="preserve">the configured </w:t>
      </w:r>
      <w:r w:rsidR="00A436B7">
        <w:rPr>
          <w:rFonts w:ascii="Arial" w:hAnsi="Arial" w:cs="Arial"/>
        </w:rPr>
        <w:t>LTM candidate cells.</w:t>
      </w:r>
      <w:r w:rsidR="005310E6">
        <w:rPr>
          <w:rFonts w:ascii="Arial" w:hAnsi="Arial" w:cs="Arial"/>
        </w:rPr>
        <w:t xml:space="preserve"> </w:t>
      </w:r>
    </w:p>
    <w:p w14:paraId="1B8B5B90" w14:textId="4D59920B" w:rsidR="003B6D28" w:rsidRDefault="00CD1E78" w:rsidP="00B4138A">
      <w:pPr>
        <w:rPr>
          <w:rFonts w:ascii="Arial" w:hAnsi="Arial" w:cs="Arial"/>
        </w:rPr>
      </w:pPr>
      <w:r>
        <w:rPr>
          <w:rFonts w:ascii="Arial" w:hAnsi="Arial" w:cs="Arial"/>
        </w:rPr>
        <w:t xml:space="preserve">Keeping in mind that network may use the new L1 event for different procedure related to LTM, which span from triggering the LTM cell switch execution, to the triggering of an early synchronization procedure, or simply for aspects related to load balancing and maintaining of LTM candidate cell, we summarize in Table 1 what could be the benefit for </w:t>
      </w:r>
      <w:r w:rsidR="008D742C">
        <w:rPr>
          <w:rFonts w:ascii="Arial" w:hAnsi="Arial" w:cs="Arial"/>
        </w:rPr>
        <w:t>some possible</w:t>
      </w:r>
      <w:r>
        <w:rPr>
          <w:rFonts w:ascii="Arial" w:hAnsi="Arial" w:cs="Arial"/>
        </w:rPr>
        <w:t xml:space="preserve"> L1 event</w:t>
      </w:r>
      <w:r w:rsidR="005C3397">
        <w:rPr>
          <w:rFonts w:ascii="Arial" w:hAnsi="Arial" w:cs="Arial"/>
        </w:rPr>
        <w:t>.</w:t>
      </w:r>
    </w:p>
    <w:p w14:paraId="1A1068BE" w14:textId="5F2579DF" w:rsidR="005C3397" w:rsidRDefault="005C3397" w:rsidP="005C3397">
      <w:pPr>
        <w:pStyle w:val="TH"/>
        <w:rPr>
          <w:lang w:val="en-US"/>
        </w:rPr>
      </w:pPr>
      <w:r>
        <w:lastRenderedPageBreak/>
        <w:t xml:space="preserve">Table </w:t>
      </w:r>
      <w:r w:rsidR="00CD1E78">
        <w:rPr>
          <w:lang w:val="en-GB"/>
        </w:rPr>
        <w:t>1</w:t>
      </w:r>
      <w:r>
        <w:t xml:space="preserve">: </w:t>
      </w:r>
      <w:r>
        <w:rPr>
          <w:lang w:val="en-US"/>
        </w:rPr>
        <w:t>L1</w:t>
      </w:r>
      <w:r>
        <w:rPr>
          <w:lang w:val="en-GB"/>
        </w:rPr>
        <w:t>-E</w:t>
      </w:r>
      <w:r>
        <w:t xml:space="preserve">vents </w:t>
      </w:r>
      <w:r>
        <w:rPr>
          <w:lang w:val="en-US"/>
        </w:rPr>
        <w:t>Description and Use-cases</w:t>
      </w:r>
    </w:p>
    <w:tbl>
      <w:tblPr>
        <w:tblStyle w:val="TableGrid"/>
        <w:tblW w:w="5000" w:type="pct"/>
        <w:jc w:val="center"/>
        <w:tblLook w:val="04A0" w:firstRow="1" w:lastRow="0" w:firstColumn="1" w:lastColumn="0" w:noHBand="0" w:noVBand="1"/>
      </w:tblPr>
      <w:tblGrid>
        <w:gridCol w:w="6517"/>
        <w:gridCol w:w="3112"/>
      </w:tblGrid>
      <w:tr w:rsidR="00CD1E78" w14:paraId="66B14C90" w14:textId="77777777" w:rsidTr="00CD1E78">
        <w:trPr>
          <w:jc w:val="center"/>
        </w:trPr>
        <w:tc>
          <w:tcPr>
            <w:tcW w:w="3384" w:type="pct"/>
          </w:tcPr>
          <w:p w14:paraId="30C16481" w14:textId="0C8FDA0C" w:rsidR="00CD1E78" w:rsidRPr="000B7312" w:rsidRDefault="00CD1E78" w:rsidP="00CD1E78">
            <w:pPr>
              <w:pStyle w:val="TH"/>
              <w:rPr>
                <w:sz w:val="18"/>
                <w:szCs w:val="18"/>
                <w:lang w:val="en-US" w:eastAsia="en-US"/>
              </w:rPr>
            </w:pPr>
            <w:r>
              <w:rPr>
                <w:sz w:val="18"/>
                <w:szCs w:val="18"/>
                <w:lang w:val="en-US" w:eastAsia="en-US"/>
              </w:rPr>
              <w:t xml:space="preserve">Possible </w:t>
            </w:r>
            <w:r w:rsidRPr="000B7312">
              <w:rPr>
                <w:sz w:val="18"/>
                <w:szCs w:val="18"/>
                <w:lang w:val="en-US" w:eastAsia="en-US"/>
              </w:rPr>
              <w:t>L1</w:t>
            </w:r>
            <w:r>
              <w:rPr>
                <w:sz w:val="18"/>
                <w:szCs w:val="18"/>
                <w:lang w:val="en-US" w:eastAsia="en-US"/>
              </w:rPr>
              <w:t xml:space="preserve"> </w:t>
            </w:r>
            <w:r w:rsidRPr="000B7312">
              <w:rPr>
                <w:sz w:val="18"/>
                <w:szCs w:val="18"/>
                <w:lang w:val="en-US" w:eastAsia="en-US"/>
              </w:rPr>
              <w:t xml:space="preserve">Event </w:t>
            </w:r>
          </w:p>
        </w:tc>
        <w:tc>
          <w:tcPr>
            <w:tcW w:w="1616" w:type="pct"/>
          </w:tcPr>
          <w:p w14:paraId="06397E5C" w14:textId="774A5529" w:rsidR="00CD1E78" w:rsidRPr="000B7312" w:rsidRDefault="00CD1E78" w:rsidP="005C3397">
            <w:pPr>
              <w:pStyle w:val="TH"/>
              <w:rPr>
                <w:sz w:val="18"/>
                <w:szCs w:val="18"/>
                <w:lang w:val="en-US" w:eastAsia="en-US"/>
              </w:rPr>
            </w:pPr>
            <w:r>
              <w:rPr>
                <w:sz w:val="18"/>
                <w:szCs w:val="18"/>
                <w:lang w:val="en-US" w:eastAsia="en-US"/>
              </w:rPr>
              <w:t>For what network can use the event</w:t>
            </w:r>
          </w:p>
        </w:tc>
      </w:tr>
      <w:tr w:rsidR="00CD1E78" w14:paraId="45F49631" w14:textId="77777777" w:rsidTr="00CD1E78">
        <w:trPr>
          <w:jc w:val="center"/>
        </w:trPr>
        <w:tc>
          <w:tcPr>
            <w:tcW w:w="3384" w:type="pct"/>
          </w:tcPr>
          <w:p w14:paraId="5457EED2" w14:textId="5D96E4CE" w:rsidR="00CD1E78" w:rsidRPr="000B7312" w:rsidRDefault="00CD1E78" w:rsidP="00CD1E78">
            <w:pPr>
              <w:pStyle w:val="TH"/>
              <w:rPr>
                <w:b w:val="0"/>
                <w:bCs/>
                <w:sz w:val="18"/>
                <w:szCs w:val="18"/>
                <w:lang w:val="en-US" w:eastAsia="en-US"/>
              </w:rPr>
            </w:pPr>
            <w:r w:rsidRPr="000B7312">
              <w:rPr>
                <w:b w:val="0"/>
                <w:bCs/>
                <w:sz w:val="18"/>
                <w:szCs w:val="18"/>
                <w:lang w:val="en-US" w:eastAsia="en-US"/>
              </w:rPr>
              <w:t>Beam of serving cell becomes better than absolute threshold.</w:t>
            </w:r>
          </w:p>
        </w:tc>
        <w:tc>
          <w:tcPr>
            <w:tcW w:w="1616" w:type="pct"/>
          </w:tcPr>
          <w:p w14:paraId="4C71D491" w14:textId="3A23A0C7" w:rsidR="00CD1E78" w:rsidRPr="000B7312" w:rsidRDefault="00F87D3F" w:rsidP="005C3397">
            <w:pPr>
              <w:pStyle w:val="TH"/>
              <w:rPr>
                <w:b w:val="0"/>
                <w:bCs/>
                <w:sz w:val="18"/>
                <w:szCs w:val="18"/>
                <w:lang w:val="en-US" w:eastAsia="en-US"/>
              </w:rPr>
            </w:pPr>
            <w:r>
              <w:rPr>
                <w:b w:val="0"/>
                <w:bCs/>
                <w:sz w:val="18"/>
                <w:szCs w:val="18"/>
                <w:lang w:val="en-US" w:eastAsia="en-US"/>
              </w:rPr>
              <w:t>Release</w:t>
            </w:r>
            <w:r w:rsidR="00CD1E78">
              <w:rPr>
                <w:b w:val="0"/>
                <w:bCs/>
                <w:sz w:val="18"/>
                <w:szCs w:val="18"/>
                <w:lang w:val="en-US" w:eastAsia="en-US"/>
              </w:rPr>
              <w:t xml:space="preserve"> LTM candidate </w:t>
            </w:r>
            <w:r>
              <w:rPr>
                <w:b w:val="0"/>
                <w:bCs/>
                <w:sz w:val="18"/>
                <w:szCs w:val="18"/>
                <w:lang w:val="en-US" w:eastAsia="en-US"/>
              </w:rPr>
              <w:t>configurations (or whole LTM)</w:t>
            </w:r>
            <w:r w:rsidR="00CD1E78">
              <w:rPr>
                <w:b w:val="0"/>
                <w:bCs/>
                <w:sz w:val="18"/>
                <w:szCs w:val="18"/>
                <w:lang w:val="en-US" w:eastAsia="en-US"/>
              </w:rPr>
              <w:t>.</w:t>
            </w:r>
          </w:p>
        </w:tc>
      </w:tr>
      <w:tr w:rsidR="00CD1E78" w14:paraId="49A99FE4" w14:textId="77777777" w:rsidTr="00CD1E78">
        <w:trPr>
          <w:jc w:val="center"/>
        </w:trPr>
        <w:tc>
          <w:tcPr>
            <w:tcW w:w="3384" w:type="pct"/>
          </w:tcPr>
          <w:p w14:paraId="5332B5A2" w14:textId="0EB5A464" w:rsidR="00CD1E78" w:rsidRPr="000B7312" w:rsidRDefault="00CD1E78" w:rsidP="00CD1E78">
            <w:pPr>
              <w:pStyle w:val="TH"/>
              <w:rPr>
                <w:b w:val="0"/>
                <w:bCs/>
                <w:sz w:val="18"/>
                <w:szCs w:val="18"/>
                <w:lang w:val="en-GB" w:eastAsia="en-US"/>
              </w:rPr>
            </w:pPr>
            <w:r w:rsidRPr="000B7312">
              <w:rPr>
                <w:b w:val="0"/>
                <w:bCs/>
                <w:sz w:val="18"/>
                <w:szCs w:val="18"/>
              </w:rPr>
              <w:t>Beam of serving cell becomes worse than absolute threshold</w:t>
            </w:r>
            <w:r w:rsidRPr="000B7312">
              <w:rPr>
                <w:b w:val="0"/>
                <w:bCs/>
                <w:sz w:val="18"/>
                <w:szCs w:val="18"/>
                <w:lang w:val="en-GB"/>
              </w:rPr>
              <w:t>.</w:t>
            </w:r>
          </w:p>
        </w:tc>
        <w:tc>
          <w:tcPr>
            <w:tcW w:w="1616" w:type="pct"/>
          </w:tcPr>
          <w:p w14:paraId="5B6EEDE7" w14:textId="51AEEFFF" w:rsidR="00CD1E78" w:rsidRPr="000B7312" w:rsidRDefault="00F87D3F" w:rsidP="005C3397">
            <w:pPr>
              <w:pStyle w:val="TH"/>
              <w:rPr>
                <w:b w:val="0"/>
                <w:bCs/>
                <w:sz w:val="18"/>
                <w:szCs w:val="18"/>
                <w:lang w:val="en-US" w:eastAsia="en-US"/>
              </w:rPr>
            </w:pPr>
            <w:r>
              <w:rPr>
                <w:b w:val="0"/>
                <w:bCs/>
                <w:sz w:val="18"/>
                <w:szCs w:val="18"/>
                <w:lang w:val="en-US" w:eastAsia="en-US"/>
              </w:rPr>
              <w:t>Configure</w:t>
            </w:r>
            <w:r w:rsidR="00CD1E78">
              <w:rPr>
                <w:b w:val="0"/>
                <w:bCs/>
                <w:sz w:val="18"/>
                <w:szCs w:val="18"/>
                <w:lang w:val="en-US" w:eastAsia="en-US"/>
              </w:rPr>
              <w:t xml:space="preserve"> LTM candidate </w:t>
            </w:r>
            <w:r>
              <w:rPr>
                <w:b w:val="0"/>
                <w:bCs/>
                <w:sz w:val="18"/>
                <w:szCs w:val="18"/>
                <w:lang w:val="en-US" w:eastAsia="en-US"/>
              </w:rPr>
              <w:t>configurations (or whole LTM)</w:t>
            </w:r>
            <w:r w:rsidR="00CD1E78">
              <w:rPr>
                <w:b w:val="0"/>
                <w:bCs/>
                <w:sz w:val="18"/>
                <w:szCs w:val="18"/>
                <w:lang w:val="en-US" w:eastAsia="en-US"/>
              </w:rPr>
              <w:t>.</w:t>
            </w:r>
          </w:p>
        </w:tc>
      </w:tr>
      <w:tr w:rsidR="00CD1E78" w14:paraId="41B1E859" w14:textId="77777777" w:rsidTr="00CD1E78">
        <w:trPr>
          <w:jc w:val="center"/>
        </w:trPr>
        <w:tc>
          <w:tcPr>
            <w:tcW w:w="3384" w:type="pct"/>
          </w:tcPr>
          <w:p w14:paraId="0B67DA07" w14:textId="5F66A63D" w:rsidR="00CD1E78" w:rsidRPr="000B7312" w:rsidRDefault="00CD1E78" w:rsidP="00CD1E78">
            <w:pPr>
              <w:pStyle w:val="TH"/>
              <w:rPr>
                <w:b w:val="0"/>
                <w:bCs/>
                <w:sz w:val="18"/>
                <w:szCs w:val="18"/>
                <w:lang w:val="en-GB" w:eastAsia="en-US"/>
              </w:rPr>
            </w:pPr>
            <w:r w:rsidRPr="000B7312">
              <w:rPr>
                <w:b w:val="0"/>
                <w:bCs/>
                <w:sz w:val="18"/>
                <w:szCs w:val="18"/>
              </w:rPr>
              <w:t>Beam of candidate cell becomes offset better than beam of serving cell</w:t>
            </w:r>
            <w:r w:rsidRPr="000B7312">
              <w:rPr>
                <w:b w:val="0"/>
                <w:bCs/>
                <w:sz w:val="18"/>
                <w:szCs w:val="18"/>
                <w:lang w:val="en-GB"/>
              </w:rPr>
              <w:t>.</w:t>
            </w:r>
          </w:p>
        </w:tc>
        <w:tc>
          <w:tcPr>
            <w:tcW w:w="1616" w:type="pct"/>
          </w:tcPr>
          <w:p w14:paraId="2A23FD1C" w14:textId="16F41629" w:rsidR="00CD1E78" w:rsidRPr="000B7312" w:rsidRDefault="00CD1E78" w:rsidP="005C3397">
            <w:pPr>
              <w:pStyle w:val="TH"/>
              <w:rPr>
                <w:b w:val="0"/>
                <w:bCs/>
                <w:sz w:val="18"/>
                <w:szCs w:val="18"/>
                <w:lang w:val="en-US" w:eastAsia="en-US"/>
              </w:rPr>
            </w:pPr>
            <w:r>
              <w:rPr>
                <w:b w:val="0"/>
                <w:bCs/>
                <w:sz w:val="18"/>
                <w:szCs w:val="18"/>
                <w:lang w:val="en-US" w:eastAsia="en-US"/>
              </w:rPr>
              <w:t xml:space="preserve">LTM cell switch, </w:t>
            </w:r>
            <w:r w:rsidR="00F87D3F">
              <w:rPr>
                <w:b w:val="0"/>
                <w:bCs/>
                <w:sz w:val="18"/>
                <w:szCs w:val="18"/>
                <w:lang w:val="en-US" w:eastAsia="en-US"/>
              </w:rPr>
              <w:t>early sync</w:t>
            </w:r>
            <w:r>
              <w:rPr>
                <w:b w:val="0"/>
                <w:bCs/>
                <w:sz w:val="18"/>
                <w:szCs w:val="18"/>
                <w:lang w:val="en-US" w:eastAsia="en-US"/>
              </w:rPr>
              <w:t xml:space="preserve"> of LTM candidate cell</w:t>
            </w:r>
            <w:r w:rsidR="00463760">
              <w:rPr>
                <w:b w:val="0"/>
                <w:bCs/>
                <w:sz w:val="18"/>
                <w:szCs w:val="18"/>
                <w:lang w:val="en-US" w:eastAsia="en-US"/>
              </w:rPr>
              <w:t xml:space="preserve"> beam</w:t>
            </w:r>
            <w:r>
              <w:rPr>
                <w:b w:val="0"/>
                <w:bCs/>
                <w:sz w:val="18"/>
                <w:szCs w:val="18"/>
                <w:lang w:val="en-US" w:eastAsia="en-US"/>
              </w:rPr>
              <w:t>.</w:t>
            </w:r>
          </w:p>
        </w:tc>
      </w:tr>
      <w:tr w:rsidR="00CD1E78" w14:paraId="0E296A65" w14:textId="77777777" w:rsidTr="00CD1E78">
        <w:trPr>
          <w:jc w:val="center"/>
        </w:trPr>
        <w:tc>
          <w:tcPr>
            <w:tcW w:w="3384" w:type="pct"/>
          </w:tcPr>
          <w:p w14:paraId="612B7B9E" w14:textId="7B9B6C5B" w:rsidR="00CD1E78" w:rsidRPr="000B7312" w:rsidRDefault="00CD1E78" w:rsidP="00CD1E78">
            <w:pPr>
              <w:pStyle w:val="TH"/>
              <w:rPr>
                <w:b w:val="0"/>
                <w:bCs/>
                <w:sz w:val="18"/>
                <w:szCs w:val="18"/>
                <w:lang w:val="en-US" w:eastAsia="en-US"/>
              </w:rPr>
            </w:pPr>
            <w:r w:rsidRPr="000B7312">
              <w:rPr>
                <w:b w:val="0"/>
                <w:bCs/>
                <w:sz w:val="18"/>
                <w:szCs w:val="18"/>
                <w:lang w:val="en-US" w:eastAsia="en-US"/>
              </w:rPr>
              <w:t>Beam of candidate cell becomes better than absolute threshold.</w:t>
            </w:r>
          </w:p>
        </w:tc>
        <w:tc>
          <w:tcPr>
            <w:tcW w:w="1616" w:type="pct"/>
          </w:tcPr>
          <w:p w14:paraId="5C323BB5" w14:textId="364033C6" w:rsidR="00CD1E78" w:rsidRPr="000B7312" w:rsidRDefault="00F87D3F" w:rsidP="005C3397">
            <w:pPr>
              <w:pStyle w:val="TH"/>
              <w:rPr>
                <w:b w:val="0"/>
                <w:bCs/>
                <w:sz w:val="18"/>
                <w:szCs w:val="18"/>
                <w:lang w:val="en-US" w:eastAsia="en-US"/>
              </w:rPr>
            </w:pPr>
            <w:r>
              <w:rPr>
                <w:b w:val="0"/>
                <w:bCs/>
                <w:sz w:val="18"/>
                <w:szCs w:val="18"/>
                <w:lang w:val="en-US" w:eastAsia="en-US"/>
              </w:rPr>
              <w:t>Manag</w:t>
            </w:r>
            <w:r w:rsidR="00463760">
              <w:rPr>
                <w:b w:val="0"/>
                <w:bCs/>
                <w:sz w:val="18"/>
                <w:szCs w:val="18"/>
                <w:lang w:val="en-US" w:eastAsia="en-US"/>
              </w:rPr>
              <w:t>ement</w:t>
            </w:r>
            <w:r>
              <w:rPr>
                <w:b w:val="0"/>
                <w:bCs/>
                <w:sz w:val="18"/>
                <w:szCs w:val="18"/>
                <w:lang w:val="en-US" w:eastAsia="en-US"/>
              </w:rPr>
              <w:t xml:space="preserve"> of</w:t>
            </w:r>
            <w:r w:rsidR="00CD1E78">
              <w:rPr>
                <w:b w:val="0"/>
                <w:bCs/>
                <w:sz w:val="18"/>
                <w:szCs w:val="18"/>
                <w:lang w:val="en-US" w:eastAsia="en-US"/>
              </w:rPr>
              <w:t xml:space="preserve"> LTM candidate cells</w:t>
            </w:r>
            <w:r>
              <w:rPr>
                <w:b w:val="0"/>
                <w:bCs/>
                <w:sz w:val="18"/>
                <w:szCs w:val="18"/>
                <w:lang w:val="en-US" w:eastAsia="en-US"/>
              </w:rPr>
              <w:t>, early sync of LTM candidate cell beam</w:t>
            </w:r>
            <w:r w:rsidR="00CD1E78">
              <w:rPr>
                <w:b w:val="0"/>
                <w:bCs/>
                <w:sz w:val="18"/>
                <w:szCs w:val="18"/>
                <w:lang w:val="en-US" w:eastAsia="en-US"/>
              </w:rPr>
              <w:t>.</w:t>
            </w:r>
          </w:p>
        </w:tc>
      </w:tr>
      <w:tr w:rsidR="00CD1E78" w14:paraId="1B228B70" w14:textId="77777777" w:rsidTr="00CD1E78">
        <w:trPr>
          <w:jc w:val="center"/>
        </w:trPr>
        <w:tc>
          <w:tcPr>
            <w:tcW w:w="3384" w:type="pct"/>
          </w:tcPr>
          <w:p w14:paraId="65E35DC9" w14:textId="60723E11" w:rsidR="00CD1E78" w:rsidRPr="000B7312" w:rsidRDefault="00CD1E78" w:rsidP="00CD1E78">
            <w:pPr>
              <w:pStyle w:val="TH"/>
              <w:rPr>
                <w:b w:val="0"/>
                <w:bCs/>
                <w:sz w:val="18"/>
                <w:szCs w:val="18"/>
                <w:lang w:val="en-US" w:eastAsia="en-US"/>
              </w:rPr>
            </w:pPr>
            <w:r w:rsidRPr="000B7312">
              <w:rPr>
                <w:b w:val="0"/>
                <w:bCs/>
                <w:sz w:val="18"/>
                <w:szCs w:val="18"/>
                <w:lang w:val="en-US" w:eastAsia="en-US"/>
              </w:rPr>
              <w:t>Beam of serving cell becomes worse than absolute threshold1 AND Beam of candidate cell becomes better than another absolute threshold2.</w:t>
            </w:r>
          </w:p>
        </w:tc>
        <w:tc>
          <w:tcPr>
            <w:tcW w:w="1616" w:type="pct"/>
          </w:tcPr>
          <w:p w14:paraId="5E91D198" w14:textId="1B8A4945" w:rsidR="00CD1E78" w:rsidRPr="000B7312" w:rsidRDefault="00F87D3F" w:rsidP="005C3397">
            <w:pPr>
              <w:pStyle w:val="TH"/>
              <w:rPr>
                <w:b w:val="0"/>
                <w:bCs/>
                <w:sz w:val="18"/>
                <w:szCs w:val="18"/>
                <w:lang w:val="en-US" w:eastAsia="en-US"/>
              </w:rPr>
            </w:pPr>
            <w:r>
              <w:rPr>
                <w:b w:val="0"/>
                <w:bCs/>
                <w:sz w:val="18"/>
                <w:szCs w:val="18"/>
                <w:lang w:val="en-US" w:eastAsia="en-US"/>
              </w:rPr>
              <w:t>LTM cell switch, early sync of LTM candidate cell.</w:t>
            </w:r>
          </w:p>
        </w:tc>
      </w:tr>
      <w:tr w:rsidR="00CD1E78" w14:paraId="33C3C2CC" w14:textId="77777777" w:rsidTr="00CD1E78">
        <w:trPr>
          <w:jc w:val="center"/>
        </w:trPr>
        <w:tc>
          <w:tcPr>
            <w:tcW w:w="3384" w:type="pct"/>
          </w:tcPr>
          <w:p w14:paraId="174C0BA6" w14:textId="00044FE6" w:rsidR="00CD1E78" w:rsidRPr="000B7312" w:rsidRDefault="00CD1E78" w:rsidP="00CD1E78">
            <w:pPr>
              <w:pStyle w:val="TH"/>
              <w:rPr>
                <w:b w:val="0"/>
                <w:bCs/>
                <w:sz w:val="18"/>
                <w:szCs w:val="18"/>
                <w:lang w:val="en-US" w:eastAsia="en-US"/>
              </w:rPr>
            </w:pPr>
            <w:r w:rsidRPr="000B7312">
              <w:rPr>
                <w:b w:val="0"/>
                <w:bCs/>
                <w:sz w:val="18"/>
                <w:szCs w:val="18"/>
                <w:lang w:val="en-US" w:eastAsia="en-US"/>
              </w:rPr>
              <w:t>Beam of candidate cell becomes offset worse than beam of serving cell.</w:t>
            </w:r>
          </w:p>
        </w:tc>
        <w:tc>
          <w:tcPr>
            <w:tcW w:w="1616" w:type="pct"/>
          </w:tcPr>
          <w:p w14:paraId="5B67AF7A" w14:textId="6D8B7EBF" w:rsidR="00CD1E78" w:rsidRPr="000B7312" w:rsidRDefault="00B1482C" w:rsidP="005C3397">
            <w:pPr>
              <w:pStyle w:val="TH"/>
              <w:rPr>
                <w:b w:val="0"/>
                <w:bCs/>
                <w:sz w:val="18"/>
                <w:szCs w:val="18"/>
                <w:lang w:val="en-US" w:eastAsia="en-US"/>
              </w:rPr>
            </w:pPr>
            <w:r>
              <w:rPr>
                <w:b w:val="0"/>
                <w:bCs/>
                <w:sz w:val="18"/>
                <w:szCs w:val="18"/>
                <w:lang w:val="en-US" w:eastAsia="en-US"/>
              </w:rPr>
              <w:t>Early sync</w:t>
            </w:r>
            <w:r w:rsidR="00CD1E78" w:rsidRPr="00FC74A2">
              <w:rPr>
                <w:b w:val="0"/>
                <w:bCs/>
                <w:sz w:val="18"/>
                <w:szCs w:val="18"/>
                <w:lang w:val="en-US" w:eastAsia="en-US"/>
              </w:rPr>
              <w:t xml:space="preserve"> </w:t>
            </w:r>
            <w:r w:rsidR="00CD1E78">
              <w:rPr>
                <w:b w:val="0"/>
                <w:bCs/>
                <w:sz w:val="18"/>
                <w:szCs w:val="18"/>
                <w:lang w:val="en-US" w:eastAsia="en-US"/>
              </w:rPr>
              <w:t>de</w:t>
            </w:r>
            <w:r w:rsidR="00CD1E78" w:rsidRPr="00FC74A2">
              <w:rPr>
                <w:b w:val="0"/>
                <w:bCs/>
                <w:sz w:val="18"/>
                <w:szCs w:val="18"/>
                <w:lang w:val="en-US" w:eastAsia="en-US"/>
              </w:rPr>
              <w:t>activation of LTM candidate cell.</w:t>
            </w:r>
          </w:p>
        </w:tc>
      </w:tr>
      <w:tr w:rsidR="00CD1E78" w14:paraId="5393D261" w14:textId="77777777" w:rsidTr="00CD1E78">
        <w:trPr>
          <w:jc w:val="center"/>
        </w:trPr>
        <w:tc>
          <w:tcPr>
            <w:tcW w:w="3384" w:type="pct"/>
          </w:tcPr>
          <w:p w14:paraId="7814E007" w14:textId="1E7E719D" w:rsidR="00CD1E78" w:rsidRPr="000B7312" w:rsidRDefault="00CD1E78" w:rsidP="00CD1E78">
            <w:pPr>
              <w:pStyle w:val="TH"/>
              <w:rPr>
                <w:b w:val="0"/>
                <w:bCs/>
                <w:sz w:val="18"/>
                <w:szCs w:val="18"/>
                <w:lang w:val="en-US" w:eastAsia="en-US"/>
              </w:rPr>
            </w:pPr>
            <w:r w:rsidRPr="000B7312">
              <w:rPr>
                <w:b w:val="0"/>
                <w:bCs/>
                <w:sz w:val="18"/>
                <w:szCs w:val="18"/>
                <w:lang w:val="en-US" w:eastAsia="en-US"/>
              </w:rPr>
              <w:t>Beam of candidate cell becomes worse than absolute threshold.</w:t>
            </w:r>
          </w:p>
        </w:tc>
        <w:tc>
          <w:tcPr>
            <w:tcW w:w="1616" w:type="pct"/>
          </w:tcPr>
          <w:p w14:paraId="53E3572A" w14:textId="756B74FD" w:rsidR="00CD1E78" w:rsidRPr="000B7312" w:rsidRDefault="00B1482C" w:rsidP="005C3397">
            <w:pPr>
              <w:pStyle w:val="TH"/>
              <w:rPr>
                <w:b w:val="0"/>
                <w:bCs/>
                <w:sz w:val="18"/>
                <w:szCs w:val="18"/>
                <w:lang w:val="en-US" w:eastAsia="en-US"/>
              </w:rPr>
            </w:pPr>
            <w:r>
              <w:rPr>
                <w:b w:val="0"/>
                <w:bCs/>
                <w:sz w:val="18"/>
                <w:szCs w:val="18"/>
                <w:lang w:val="en-US" w:eastAsia="en-US"/>
              </w:rPr>
              <w:t>Mana</w:t>
            </w:r>
            <w:r w:rsidR="00463760">
              <w:rPr>
                <w:b w:val="0"/>
                <w:bCs/>
                <w:sz w:val="18"/>
                <w:szCs w:val="18"/>
                <w:lang w:val="en-US" w:eastAsia="en-US"/>
              </w:rPr>
              <w:t>gement</w:t>
            </w:r>
            <w:r>
              <w:rPr>
                <w:b w:val="0"/>
                <w:bCs/>
                <w:sz w:val="18"/>
                <w:szCs w:val="18"/>
                <w:lang w:val="en-US" w:eastAsia="en-US"/>
              </w:rPr>
              <w:t xml:space="preserve"> of LTM candidate cells</w:t>
            </w:r>
            <w:r w:rsidR="00CD1E78">
              <w:rPr>
                <w:b w:val="0"/>
                <w:bCs/>
                <w:sz w:val="18"/>
                <w:szCs w:val="18"/>
                <w:lang w:val="en-US" w:eastAsia="en-US"/>
              </w:rPr>
              <w:t>.</w:t>
            </w:r>
          </w:p>
        </w:tc>
      </w:tr>
      <w:tr w:rsidR="00CD1E78" w14:paraId="641B041B" w14:textId="77777777" w:rsidTr="00CD1E78">
        <w:trPr>
          <w:jc w:val="center"/>
        </w:trPr>
        <w:tc>
          <w:tcPr>
            <w:tcW w:w="3384" w:type="pct"/>
          </w:tcPr>
          <w:p w14:paraId="1951E21B" w14:textId="4F68F5A2" w:rsidR="00CD1E78" w:rsidRPr="00306A0C" w:rsidRDefault="00CD1E78" w:rsidP="00CD1E78">
            <w:pPr>
              <w:pStyle w:val="TH"/>
              <w:rPr>
                <w:b w:val="0"/>
                <w:bCs/>
                <w:sz w:val="18"/>
                <w:szCs w:val="18"/>
                <w:lang w:val="en-US" w:eastAsia="en-US"/>
              </w:rPr>
            </w:pPr>
            <w:r>
              <w:rPr>
                <w:b w:val="0"/>
                <w:bCs/>
                <w:sz w:val="18"/>
                <w:szCs w:val="18"/>
                <w:lang w:val="en-US" w:eastAsia="en-US"/>
              </w:rPr>
              <w:t xml:space="preserve">Beam of </w:t>
            </w:r>
            <w:r w:rsidR="00B1482C">
              <w:rPr>
                <w:b w:val="0"/>
                <w:bCs/>
                <w:sz w:val="18"/>
                <w:szCs w:val="18"/>
                <w:lang w:val="en-US" w:eastAsia="en-US"/>
              </w:rPr>
              <w:t xml:space="preserve">candidate cell </w:t>
            </w:r>
            <w:r>
              <w:rPr>
                <w:b w:val="0"/>
                <w:bCs/>
                <w:sz w:val="18"/>
                <w:szCs w:val="18"/>
                <w:lang w:val="en-US" w:eastAsia="en-US"/>
              </w:rPr>
              <w:t xml:space="preserve">becomes offset better than </w:t>
            </w:r>
            <w:r w:rsidR="00B1482C">
              <w:rPr>
                <w:b w:val="0"/>
                <w:bCs/>
                <w:sz w:val="18"/>
                <w:szCs w:val="18"/>
                <w:lang w:val="en-US" w:eastAsia="en-US"/>
              </w:rPr>
              <w:t xml:space="preserve">pre-activated </w:t>
            </w:r>
            <w:r>
              <w:rPr>
                <w:b w:val="0"/>
                <w:bCs/>
                <w:sz w:val="18"/>
                <w:szCs w:val="18"/>
                <w:lang w:val="en-US" w:eastAsia="en-US"/>
              </w:rPr>
              <w:t xml:space="preserve">beam of </w:t>
            </w:r>
            <w:r w:rsidR="00B1482C">
              <w:rPr>
                <w:b w:val="0"/>
                <w:bCs/>
                <w:sz w:val="18"/>
                <w:szCs w:val="18"/>
                <w:lang w:val="en-US" w:eastAsia="en-US"/>
              </w:rPr>
              <w:t>candidate cell</w:t>
            </w:r>
          </w:p>
        </w:tc>
        <w:tc>
          <w:tcPr>
            <w:tcW w:w="1616" w:type="pct"/>
          </w:tcPr>
          <w:p w14:paraId="755BF6E1" w14:textId="201B52B4" w:rsidR="00CD1E78" w:rsidRDefault="00B1482C" w:rsidP="005C3397">
            <w:pPr>
              <w:pStyle w:val="TH"/>
              <w:rPr>
                <w:b w:val="0"/>
                <w:bCs/>
                <w:sz w:val="18"/>
                <w:szCs w:val="18"/>
                <w:lang w:val="en-US" w:eastAsia="en-US"/>
              </w:rPr>
            </w:pPr>
            <w:r>
              <w:rPr>
                <w:b w:val="0"/>
                <w:bCs/>
                <w:sz w:val="18"/>
                <w:szCs w:val="18"/>
                <w:lang w:val="en-US" w:eastAsia="en-US"/>
              </w:rPr>
              <w:t>Early sync of LTM candidate cell</w:t>
            </w:r>
            <w:r w:rsidR="00092F13">
              <w:rPr>
                <w:b w:val="0"/>
                <w:bCs/>
                <w:sz w:val="18"/>
                <w:szCs w:val="18"/>
                <w:lang w:val="en-US" w:eastAsia="en-US"/>
              </w:rPr>
              <w:t xml:space="preserve"> beam.</w:t>
            </w:r>
          </w:p>
        </w:tc>
      </w:tr>
    </w:tbl>
    <w:p w14:paraId="006C7A4B" w14:textId="77777777" w:rsidR="005C3397" w:rsidRDefault="005C3397" w:rsidP="00B4138A">
      <w:pPr>
        <w:rPr>
          <w:rFonts w:ascii="Arial" w:hAnsi="Arial" w:cs="Arial"/>
        </w:rPr>
      </w:pPr>
    </w:p>
    <w:p w14:paraId="74E2E5A9" w14:textId="0C9C975B" w:rsidR="003A1DF7" w:rsidRPr="00B4138A" w:rsidRDefault="00CD1E78" w:rsidP="00B4138A">
      <w:pPr>
        <w:rPr>
          <w:rFonts w:ascii="Arial" w:hAnsi="Arial" w:cs="Arial"/>
        </w:rPr>
      </w:pPr>
      <w:r>
        <w:rPr>
          <w:rFonts w:ascii="Arial" w:hAnsi="Arial" w:cs="Arial"/>
        </w:rPr>
        <w:t>According to what has been shown in Table 1</w:t>
      </w:r>
      <w:r w:rsidR="005D466C">
        <w:rPr>
          <w:rFonts w:ascii="Arial" w:hAnsi="Arial" w:cs="Arial"/>
        </w:rPr>
        <w:t>,</w:t>
      </w:r>
      <w:r w:rsidR="003A1DF7" w:rsidRPr="003A1DF7">
        <w:rPr>
          <w:rFonts w:ascii="Arial" w:hAnsi="Arial" w:cs="Arial"/>
        </w:rPr>
        <w:t xml:space="preserve"> we propose</w:t>
      </w:r>
      <w:r w:rsidR="00505D52">
        <w:rPr>
          <w:rFonts w:ascii="Arial" w:hAnsi="Arial" w:cs="Arial"/>
        </w:rPr>
        <w:t xml:space="preserve"> the following events to be </w:t>
      </w:r>
      <w:r>
        <w:rPr>
          <w:rFonts w:ascii="Arial" w:hAnsi="Arial" w:cs="Arial"/>
        </w:rPr>
        <w:t>agreed by RAN2</w:t>
      </w:r>
      <w:r w:rsidR="003A1DF7" w:rsidRPr="003A1DF7">
        <w:rPr>
          <w:rFonts w:ascii="Arial" w:hAnsi="Arial" w:cs="Arial"/>
        </w:rPr>
        <w:t>:</w:t>
      </w:r>
    </w:p>
    <w:p w14:paraId="00263805" w14:textId="5491ED5F" w:rsidR="00F63361" w:rsidRDefault="00CD1E78" w:rsidP="00F33375">
      <w:pPr>
        <w:pStyle w:val="Proposal"/>
      </w:pPr>
      <w:bookmarkStart w:id="12" w:name="_Toc166068366"/>
      <w:r>
        <w:t>RAN2 to agree on the following L1 events to be specified:</w:t>
      </w:r>
      <w:bookmarkEnd w:id="12"/>
    </w:p>
    <w:p w14:paraId="3A06E47F" w14:textId="6CF40230" w:rsidR="00A5214E" w:rsidRDefault="00B1482C" w:rsidP="000B7312">
      <w:pPr>
        <w:pStyle w:val="Proposal"/>
        <w:numPr>
          <w:ilvl w:val="0"/>
          <w:numId w:val="41"/>
        </w:numPr>
      </w:pPr>
      <w:bookmarkStart w:id="13" w:name="_Toc166068367"/>
      <w:r w:rsidRPr="00B1482C">
        <w:t>Beam of serving cell becomes better than absolute threshold</w:t>
      </w:r>
      <w:r w:rsidR="002B62C3">
        <w:t>.</w:t>
      </w:r>
      <w:bookmarkEnd w:id="13"/>
    </w:p>
    <w:p w14:paraId="3578BB26" w14:textId="0C583DC8" w:rsidR="00A5214E" w:rsidRDefault="00B1482C" w:rsidP="000B7312">
      <w:pPr>
        <w:pStyle w:val="Proposal"/>
        <w:numPr>
          <w:ilvl w:val="0"/>
          <w:numId w:val="41"/>
        </w:numPr>
      </w:pPr>
      <w:bookmarkStart w:id="14" w:name="_Toc166068368"/>
      <w:r w:rsidRPr="00B1482C">
        <w:t>Beam of serving cell becomes worse than absolute threshold</w:t>
      </w:r>
      <w:r w:rsidR="002B62C3">
        <w:t>.</w:t>
      </w:r>
      <w:bookmarkEnd w:id="14"/>
    </w:p>
    <w:p w14:paraId="73B06091" w14:textId="7AB59FCE" w:rsidR="00A5214E" w:rsidRDefault="00B1482C" w:rsidP="000B7312">
      <w:pPr>
        <w:pStyle w:val="Proposal"/>
        <w:numPr>
          <w:ilvl w:val="0"/>
          <w:numId w:val="41"/>
        </w:numPr>
      </w:pPr>
      <w:bookmarkStart w:id="15" w:name="_Hlk165655240"/>
      <w:bookmarkStart w:id="16" w:name="_Toc166068369"/>
      <w:r w:rsidRPr="00B1482C">
        <w:t>Beam of candidate cell becomes offset better than beam of serving cell</w:t>
      </w:r>
      <w:r w:rsidR="002B62C3">
        <w:t>.</w:t>
      </w:r>
      <w:bookmarkEnd w:id="16"/>
    </w:p>
    <w:p w14:paraId="50758A9E" w14:textId="1D488F98" w:rsidR="00A5214E" w:rsidRDefault="00B1482C" w:rsidP="000B7312">
      <w:pPr>
        <w:pStyle w:val="Proposal"/>
        <w:numPr>
          <w:ilvl w:val="0"/>
          <w:numId w:val="41"/>
        </w:numPr>
      </w:pPr>
      <w:bookmarkStart w:id="17" w:name="_Toc166068370"/>
      <w:bookmarkEnd w:id="15"/>
      <w:r w:rsidRPr="00B1482C">
        <w:t>Beam of candidate cell becomes better than absolute threshold</w:t>
      </w:r>
      <w:r w:rsidR="002B62C3">
        <w:t>.</w:t>
      </w:r>
      <w:bookmarkEnd w:id="17"/>
    </w:p>
    <w:p w14:paraId="59CED39A" w14:textId="74ED045E" w:rsidR="00593B1B" w:rsidRDefault="00B1482C" w:rsidP="00593B1B">
      <w:pPr>
        <w:pStyle w:val="Proposal"/>
        <w:numPr>
          <w:ilvl w:val="0"/>
          <w:numId w:val="41"/>
        </w:numPr>
      </w:pPr>
      <w:bookmarkStart w:id="18" w:name="_Toc166068371"/>
      <w:r w:rsidRPr="00B1482C">
        <w:t>Beam of serving cell becomes worse than absolute threshold1 AND Beam of candidate cell becomes better than another absolute threshold2</w:t>
      </w:r>
      <w:r w:rsidR="00A5214E">
        <w:t>.</w:t>
      </w:r>
      <w:bookmarkEnd w:id="18"/>
    </w:p>
    <w:p w14:paraId="4B8CE133" w14:textId="7E4A6EFE" w:rsidR="00593B1B" w:rsidRDefault="00B1482C">
      <w:pPr>
        <w:pStyle w:val="Proposal"/>
        <w:numPr>
          <w:ilvl w:val="0"/>
          <w:numId w:val="41"/>
        </w:numPr>
      </w:pPr>
      <w:bookmarkStart w:id="19" w:name="_Toc166068372"/>
      <w:r w:rsidRPr="00B1482C">
        <w:t>Beam of candidate cell becomes offset worse than beam of serving cell</w:t>
      </w:r>
      <w:r w:rsidR="00593B1B" w:rsidRPr="00002FFD">
        <w:t>.</w:t>
      </w:r>
      <w:bookmarkEnd w:id="19"/>
    </w:p>
    <w:p w14:paraId="3F75CEA1" w14:textId="36A3B661" w:rsidR="00593B1B" w:rsidRDefault="00B1482C">
      <w:pPr>
        <w:pStyle w:val="Proposal"/>
        <w:numPr>
          <w:ilvl w:val="0"/>
          <w:numId w:val="41"/>
        </w:numPr>
      </w:pPr>
      <w:bookmarkStart w:id="20" w:name="_Toc166068373"/>
      <w:r w:rsidRPr="00B1482C">
        <w:t>Beam of candidate cell becomes worse than absolute threshold</w:t>
      </w:r>
      <w:r w:rsidR="00314646">
        <w:t>.</w:t>
      </w:r>
      <w:bookmarkEnd w:id="20"/>
    </w:p>
    <w:p w14:paraId="5C2D1D88" w14:textId="2D6F8B86" w:rsidR="00002FFD" w:rsidRDefault="00B1482C" w:rsidP="00F33375">
      <w:pPr>
        <w:pStyle w:val="Proposal"/>
        <w:numPr>
          <w:ilvl w:val="0"/>
          <w:numId w:val="41"/>
        </w:numPr>
      </w:pPr>
      <w:bookmarkStart w:id="21" w:name="_Toc166068374"/>
      <w:r w:rsidRPr="00B1482C">
        <w:t>Beam of candidate cell becomes offset better than pre-activated beam of candidate cell</w:t>
      </w:r>
      <w:r>
        <w:t>.</w:t>
      </w:r>
      <w:bookmarkEnd w:id="21"/>
    </w:p>
    <w:p w14:paraId="4B9F6D85" w14:textId="0BE05808" w:rsidR="00EE7B59" w:rsidRDefault="001C1875" w:rsidP="00EE7B59">
      <w:pPr>
        <w:pStyle w:val="Heading2"/>
      </w:pPr>
      <w:r>
        <w:t>2.4</w:t>
      </w:r>
      <w:r w:rsidR="00B1482C">
        <w:tab/>
      </w:r>
      <w:r w:rsidR="00EE7B59">
        <w:t>Reference Signal for L1-Event</w:t>
      </w:r>
    </w:p>
    <w:p w14:paraId="71DBB593" w14:textId="3C6FC237" w:rsidR="005D466C" w:rsidRDefault="0018039A" w:rsidP="00B1482C">
      <w:pPr>
        <w:pStyle w:val="BodyText"/>
      </w:pPr>
      <w:r w:rsidRPr="0018039A">
        <w:t>According to Rel-18 LTM</w:t>
      </w:r>
      <w:r w:rsidR="0000668F">
        <w:t xml:space="preserve">, the L1-measurements for LTM are based on SSB reference signals. </w:t>
      </w:r>
      <w:r w:rsidR="00D71584">
        <w:t>However</w:t>
      </w:r>
      <w:r w:rsidR="007421F1">
        <w:t>,</w:t>
      </w:r>
      <w:r w:rsidR="00D71584">
        <w:t xml:space="preserve"> </w:t>
      </w:r>
      <w:r w:rsidR="007E186D">
        <w:t xml:space="preserve">as is stated in </w:t>
      </w:r>
      <w:r w:rsidR="007E186D">
        <w:fldChar w:fldCharType="begin"/>
      </w:r>
      <w:r w:rsidR="007E186D">
        <w:instrText xml:space="preserve"> REF _Ref166048995 \r \h </w:instrText>
      </w:r>
      <w:r w:rsidR="007E186D">
        <w:fldChar w:fldCharType="separate"/>
      </w:r>
      <w:r w:rsidR="00762238">
        <w:t>[1]</w:t>
      </w:r>
      <w:r w:rsidR="007E186D">
        <w:fldChar w:fldCharType="end"/>
      </w:r>
      <w:r w:rsidR="007E186D">
        <w:t xml:space="preserve"> and shown in </w:t>
      </w:r>
      <w:r w:rsidR="004765A8">
        <w:t xml:space="preserve">section 1, </w:t>
      </w:r>
      <w:r w:rsidR="00D71584">
        <w:t xml:space="preserve">support </w:t>
      </w:r>
      <w:r w:rsidR="00BA4EB4">
        <w:t xml:space="preserve">for CSI-RS </w:t>
      </w:r>
      <w:r w:rsidR="00591393">
        <w:t xml:space="preserve">measurements </w:t>
      </w:r>
      <w:r w:rsidR="00CA14E2">
        <w:t xml:space="preserve">will be specified </w:t>
      </w:r>
      <w:r w:rsidR="00BA4EB4">
        <w:t xml:space="preserve">in LTM </w:t>
      </w:r>
      <w:r w:rsidR="00591393">
        <w:t>Rel-19</w:t>
      </w:r>
      <w:r w:rsidR="00A33E4B">
        <w:t xml:space="preserve">. It can be assumed that </w:t>
      </w:r>
      <w:r w:rsidR="00705459">
        <w:t xml:space="preserve">Event-triggered L1-measurement and reporting may account for </w:t>
      </w:r>
      <w:r w:rsidR="0056674E">
        <w:t>the CSI-RS measurements, as part of the RS-set</w:t>
      </w:r>
      <w:r w:rsidR="00E00499">
        <w:t xml:space="preserve">. </w:t>
      </w:r>
      <w:r w:rsidR="00B872A1">
        <w:t xml:space="preserve">This may not require </w:t>
      </w:r>
      <w:r w:rsidR="005D466C">
        <w:t>additional effort</w:t>
      </w:r>
      <w:r w:rsidR="00B872A1">
        <w:t xml:space="preserve"> on the RAN2 part. Therefore</w:t>
      </w:r>
      <w:r w:rsidR="005D466C">
        <w:t>, we propose:</w:t>
      </w:r>
    </w:p>
    <w:p w14:paraId="5B9528A5" w14:textId="34279D0E" w:rsidR="00EE7B59" w:rsidRPr="0018039A" w:rsidRDefault="00714655" w:rsidP="00F33375">
      <w:pPr>
        <w:pStyle w:val="Proposal"/>
      </w:pPr>
      <w:bookmarkStart w:id="22" w:name="_Toc166068375"/>
      <w:r>
        <w:t>RAN2 to assume that the Event-triggered L1-measurement and reporting can be done on both SSB and CSI-RS reference signals</w:t>
      </w:r>
      <w:r w:rsidR="00B1482C">
        <w:t>.</w:t>
      </w:r>
      <w:bookmarkEnd w:id="22"/>
    </w:p>
    <w:p w14:paraId="344EB377" w14:textId="4F3996F0" w:rsidR="00FB6018" w:rsidRDefault="001C1875" w:rsidP="008B5314">
      <w:pPr>
        <w:pStyle w:val="Heading2"/>
      </w:pPr>
      <w:r>
        <w:lastRenderedPageBreak/>
        <w:t>2.5</w:t>
      </w:r>
      <w:r w:rsidR="00B1482C">
        <w:tab/>
      </w:r>
      <w:r>
        <w:t xml:space="preserve">How to report </w:t>
      </w:r>
      <w:r w:rsidR="00B1482C">
        <w:t xml:space="preserve">event triggered </w:t>
      </w:r>
      <w:r>
        <w:t xml:space="preserve">L1 </w:t>
      </w:r>
      <w:proofErr w:type="gramStart"/>
      <w:r>
        <w:t>measurements</w:t>
      </w:r>
      <w:proofErr w:type="gramEnd"/>
    </w:p>
    <w:p w14:paraId="03B7E6F1" w14:textId="5318C6CA" w:rsidR="00B1482C" w:rsidRDefault="006F6741" w:rsidP="006F6741">
      <w:pPr>
        <w:rPr>
          <w:rFonts w:ascii="Arial" w:hAnsi="Arial"/>
          <w:lang w:eastAsia="zh-CN"/>
        </w:rPr>
      </w:pPr>
      <w:r w:rsidRPr="006F6741">
        <w:rPr>
          <w:rFonts w:ascii="Arial" w:hAnsi="Arial"/>
          <w:lang w:eastAsia="zh-CN"/>
        </w:rPr>
        <w:t xml:space="preserve">RAN2 briefly discussed </w:t>
      </w:r>
      <w:r w:rsidR="008B387B">
        <w:rPr>
          <w:rFonts w:ascii="Arial" w:hAnsi="Arial"/>
          <w:lang w:eastAsia="zh-CN"/>
        </w:rPr>
        <w:t xml:space="preserve">in RAN2#125bis how the </w:t>
      </w:r>
      <w:r w:rsidR="00B1482C">
        <w:rPr>
          <w:rFonts w:ascii="Arial" w:hAnsi="Arial"/>
          <w:lang w:eastAsia="zh-CN"/>
        </w:rPr>
        <w:t>UE should report the L1 measurements if those are triggered by a L1 event. The o</w:t>
      </w:r>
      <w:r w:rsidR="00775955">
        <w:rPr>
          <w:rFonts w:ascii="Arial" w:hAnsi="Arial"/>
          <w:lang w:eastAsia="zh-CN"/>
        </w:rPr>
        <w:t xml:space="preserve">ptions </w:t>
      </w:r>
      <w:r w:rsidR="00B1482C">
        <w:rPr>
          <w:rFonts w:ascii="Arial" w:hAnsi="Arial"/>
          <w:lang w:eastAsia="zh-CN"/>
        </w:rPr>
        <w:t xml:space="preserve">that were discussed were basically two: </w:t>
      </w:r>
      <w:r w:rsidR="00B1482C" w:rsidRPr="00B1482C">
        <w:rPr>
          <w:rFonts w:ascii="Arial" w:hAnsi="Arial"/>
          <w:i/>
          <w:iCs/>
          <w:u w:val="single"/>
          <w:lang w:eastAsia="zh-CN"/>
        </w:rPr>
        <w:t>i)</w:t>
      </w:r>
      <w:r w:rsidR="00B1482C">
        <w:rPr>
          <w:rFonts w:ascii="Arial" w:hAnsi="Arial"/>
          <w:lang w:eastAsia="zh-CN"/>
        </w:rPr>
        <w:t xml:space="preserve"> reuse the UCI, same as we have already in Rel-18, or </w:t>
      </w:r>
      <w:r w:rsidR="00B1482C" w:rsidRPr="00B1482C">
        <w:rPr>
          <w:rFonts w:ascii="Arial" w:hAnsi="Arial"/>
          <w:i/>
          <w:iCs/>
          <w:u w:val="single"/>
          <w:lang w:eastAsia="zh-CN"/>
        </w:rPr>
        <w:t>ii)</w:t>
      </w:r>
      <w:r w:rsidR="00B1482C">
        <w:rPr>
          <w:rFonts w:ascii="Arial" w:hAnsi="Arial"/>
          <w:lang w:eastAsia="zh-CN"/>
        </w:rPr>
        <w:t xml:space="preserve"> send the measurement via a MAC CE. </w:t>
      </w:r>
    </w:p>
    <w:p w14:paraId="12B00BD4" w14:textId="782D457D" w:rsidR="006F6741" w:rsidRDefault="00B1482C" w:rsidP="006F6741">
      <w:pPr>
        <w:rPr>
          <w:rFonts w:ascii="Arial" w:hAnsi="Arial"/>
          <w:lang w:eastAsia="zh-CN"/>
        </w:rPr>
      </w:pPr>
      <w:r>
        <w:rPr>
          <w:rFonts w:ascii="Arial" w:hAnsi="Arial"/>
          <w:lang w:eastAsia="zh-CN"/>
        </w:rPr>
        <w:t>However, t</w:t>
      </w:r>
      <w:r w:rsidR="00775955">
        <w:rPr>
          <w:rFonts w:ascii="Arial" w:hAnsi="Arial"/>
          <w:lang w:eastAsia="zh-CN"/>
        </w:rPr>
        <w:t>o evaluate the</w:t>
      </w:r>
      <w:r>
        <w:rPr>
          <w:rFonts w:ascii="Arial" w:hAnsi="Arial"/>
          <w:lang w:eastAsia="zh-CN"/>
        </w:rPr>
        <w:t>se</w:t>
      </w:r>
      <w:r w:rsidR="00775955">
        <w:rPr>
          <w:rFonts w:ascii="Arial" w:hAnsi="Arial"/>
          <w:lang w:eastAsia="zh-CN"/>
        </w:rPr>
        <w:t xml:space="preserve"> options, </w:t>
      </w:r>
      <w:r>
        <w:rPr>
          <w:rFonts w:ascii="Arial" w:hAnsi="Arial"/>
          <w:lang w:eastAsia="zh-CN"/>
        </w:rPr>
        <w:t>one</w:t>
      </w:r>
      <w:r w:rsidR="00775955">
        <w:rPr>
          <w:rFonts w:ascii="Arial" w:hAnsi="Arial"/>
          <w:lang w:eastAsia="zh-CN"/>
        </w:rPr>
        <w:t xml:space="preserve"> should</w:t>
      </w:r>
      <w:r>
        <w:rPr>
          <w:rFonts w:ascii="Arial" w:hAnsi="Arial"/>
          <w:lang w:eastAsia="zh-CN"/>
        </w:rPr>
        <w:t xml:space="preserve"> not just</w:t>
      </w:r>
      <w:r w:rsidR="00775955">
        <w:rPr>
          <w:rFonts w:ascii="Arial" w:hAnsi="Arial"/>
          <w:lang w:eastAsia="zh-CN"/>
        </w:rPr>
        <w:t xml:space="preserve"> consider</w:t>
      </w:r>
      <w:r>
        <w:rPr>
          <w:rFonts w:ascii="Arial" w:hAnsi="Arial"/>
          <w:lang w:eastAsia="zh-CN"/>
        </w:rPr>
        <w:t xml:space="preserve"> to re-use whatever has been agreed during Rel-18, but </w:t>
      </w:r>
      <w:r w:rsidR="004E4847">
        <w:rPr>
          <w:rFonts w:ascii="Arial" w:hAnsi="Arial"/>
          <w:lang w:eastAsia="zh-CN"/>
        </w:rPr>
        <w:t>also</w:t>
      </w:r>
      <w:r>
        <w:rPr>
          <w:rFonts w:ascii="Arial" w:hAnsi="Arial"/>
          <w:lang w:eastAsia="zh-CN"/>
        </w:rPr>
        <w:t xml:space="preserve"> consider aspects which are more in line with what is needed once that event triggered L1 measurements are introduced in 3GPP. Some of such aspect are</w:t>
      </w:r>
      <w:r w:rsidR="00775955">
        <w:rPr>
          <w:rFonts w:ascii="Arial" w:hAnsi="Arial"/>
          <w:lang w:eastAsia="zh-CN"/>
        </w:rPr>
        <w:t xml:space="preserve"> </w:t>
      </w:r>
      <w:r w:rsidR="007A14D8">
        <w:rPr>
          <w:rFonts w:ascii="Arial" w:hAnsi="Arial"/>
          <w:lang w:eastAsia="zh-CN"/>
        </w:rPr>
        <w:t>flexibility, reliability</w:t>
      </w:r>
      <w:r w:rsidR="00AD2BE9">
        <w:rPr>
          <w:rFonts w:ascii="Arial" w:hAnsi="Arial"/>
          <w:lang w:eastAsia="zh-CN"/>
        </w:rPr>
        <w:t>,</w:t>
      </w:r>
      <w:r w:rsidR="000C09F0">
        <w:rPr>
          <w:rFonts w:ascii="Arial" w:hAnsi="Arial"/>
          <w:lang w:eastAsia="zh-CN"/>
        </w:rPr>
        <w:t xml:space="preserve"> overhead</w:t>
      </w:r>
      <w:r w:rsidR="007A14D8">
        <w:rPr>
          <w:rFonts w:ascii="Arial" w:hAnsi="Arial"/>
          <w:lang w:eastAsia="zh-CN"/>
        </w:rPr>
        <w:t xml:space="preserve"> and timing as </w:t>
      </w:r>
      <w:r w:rsidR="000C09F0">
        <w:rPr>
          <w:rFonts w:ascii="Arial" w:hAnsi="Arial"/>
          <w:lang w:eastAsia="zh-CN"/>
        </w:rPr>
        <w:t>selection criteria.</w:t>
      </w:r>
    </w:p>
    <w:p w14:paraId="7044FB2B" w14:textId="2D804E2B" w:rsidR="006F0DEA" w:rsidRPr="0040556C" w:rsidRDefault="001C1875" w:rsidP="002E511A">
      <w:pPr>
        <w:pStyle w:val="Heading3"/>
        <w:rPr>
          <w:lang w:eastAsia="zh-CN"/>
        </w:rPr>
      </w:pPr>
      <w:r>
        <w:rPr>
          <w:lang w:eastAsia="zh-CN"/>
        </w:rPr>
        <w:t>2.5.1</w:t>
      </w:r>
      <w:r w:rsidR="00B1482C">
        <w:rPr>
          <w:lang w:eastAsia="zh-CN"/>
        </w:rPr>
        <w:tab/>
      </w:r>
      <w:r w:rsidR="0067643D" w:rsidRPr="0040556C">
        <w:rPr>
          <w:lang w:eastAsia="zh-CN"/>
        </w:rPr>
        <w:t>MAC CE</w:t>
      </w:r>
    </w:p>
    <w:p w14:paraId="6CED0FDE" w14:textId="5BCB3F3F" w:rsidR="0040556C" w:rsidRPr="0040556C" w:rsidRDefault="0040556C" w:rsidP="0040556C">
      <w:pPr>
        <w:rPr>
          <w:rFonts w:ascii="Arial" w:hAnsi="Arial"/>
          <w:lang w:eastAsia="zh-CN"/>
        </w:rPr>
      </w:pPr>
      <w:r w:rsidRPr="0040556C">
        <w:rPr>
          <w:rFonts w:ascii="Arial" w:hAnsi="Arial"/>
          <w:lang w:eastAsia="zh-CN"/>
        </w:rPr>
        <w:t>Since MAC CEs are sent inside a transport block, they are automatically protected by HARQ retransmissions</w:t>
      </w:r>
      <w:r w:rsidR="00364528">
        <w:rPr>
          <w:rFonts w:ascii="Arial" w:hAnsi="Arial"/>
          <w:lang w:eastAsia="zh-CN"/>
        </w:rPr>
        <w:t xml:space="preserve"> and </w:t>
      </w:r>
      <w:r w:rsidR="00230B88">
        <w:rPr>
          <w:rFonts w:ascii="Arial" w:hAnsi="Arial"/>
          <w:lang w:eastAsia="zh-CN"/>
        </w:rPr>
        <w:t xml:space="preserve">the </w:t>
      </w:r>
      <w:r w:rsidR="00364528">
        <w:rPr>
          <w:rFonts w:ascii="Arial" w:hAnsi="Arial"/>
          <w:lang w:eastAsia="zh-CN"/>
        </w:rPr>
        <w:t>r</w:t>
      </w:r>
      <w:r w:rsidRPr="0040556C">
        <w:rPr>
          <w:rFonts w:ascii="Arial" w:hAnsi="Arial"/>
          <w:lang w:eastAsia="zh-CN"/>
        </w:rPr>
        <w:t>equirement</w:t>
      </w:r>
      <w:r w:rsidR="008D417C">
        <w:rPr>
          <w:rFonts w:ascii="Arial" w:hAnsi="Arial"/>
          <w:lang w:eastAsia="zh-CN"/>
        </w:rPr>
        <w:t>s</w:t>
      </w:r>
      <w:r w:rsidRPr="0040556C">
        <w:rPr>
          <w:rFonts w:ascii="Arial" w:hAnsi="Arial"/>
          <w:lang w:eastAsia="zh-CN"/>
        </w:rPr>
        <w:t xml:space="preserve"> on reliability </w:t>
      </w:r>
      <w:r w:rsidR="00364528">
        <w:rPr>
          <w:rFonts w:ascii="Arial" w:hAnsi="Arial"/>
          <w:lang w:eastAsia="zh-CN"/>
        </w:rPr>
        <w:t>can then be considered as</w:t>
      </w:r>
      <w:r w:rsidRPr="0040556C">
        <w:rPr>
          <w:rFonts w:ascii="Arial" w:hAnsi="Arial"/>
          <w:lang w:eastAsia="zh-CN"/>
        </w:rPr>
        <w:t xml:space="preserve"> fulfilled. </w:t>
      </w:r>
      <w:r w:rsidR="0020083C">
        <w:rPr>
          <w:rFonts w:ascii="Arial" w:hAnsi="Arial"/>
          <w:lang w:eastAsia="zh-CN"/>
        </w:rPr>
        <w:t xml:space="preserve">The network </w:t>
      </w:r>
      <w:r w:rsidRPr="0040556C">
        <w:rPr>
          <w:rFonts w:ascii="Arial" w:hAnsi="Arial"/>
          <w:lang w:eastAsia="zh-CN"/>
        </w:rPr>
        <w:t>can then follow the paradigm from L3 mobility to only trigger once the HARQ retransmissions ensure that the report reaches the network</w:t>
      </w:r>
      <w:r w:rsidR="0020083C">
        <w:rPr>
          <w:rFonts w:ascii="Arial" w:hAnsi="Arial"/>
          <w:lang w:eastAsia="zh-CN"/>
        </w:rPr>
        <w:t>.</w:t>
      </w:r>
    </w:p>
    <w:p w14:paraId="5D86B3E1" w14:textId="5DD55E88" w:rsidR="0040556C" w:rsidRDefault="0040556C" w:rsidP="0040556C">
      <w:pPr>
        <w:pStyle w:val="Observation"/>
      </w:pPr>
      <w:bookmarkStart w:id="23" w:name="_Toc166068355"/>
      <w:r>
        <w:t xml:space="preserve">If the </w:t>
      </w:r>
      <w:r w:rsidR="00E8710A">
        <w:t>event triggered L1 measurements</w:t>
      </w:r>
      <w:r>
        <w:t xml:space="preserve"> </w:t>
      </w:r>
      <w:r w:rsidR="00E8710A">
        <w:t>are</w:t>
      </w:r>
      <w:r>
        <w:t xml:space="preserve"> carried by </w:t>
      </w:r>
      <w:r w:rsidR="00E8710A">
        <w:t xml:space="preserve">a </w:t>
      </w:r>
      <w:r>
        <w:t xml:space="preserve">MAC CE, </w:t>
      </w:r>
      <w:r w:rsidR="00E8710A">
        <w:t>there is no need to pro-actively send the report multiple time</w:t>
      </w:r>
      <w:r w:rsidR="00332833">
        <w:t>s</w:t>
      </w:r>
      <w:r w:rsidR="00E8710A">
        <w:t xml:space="preserve"> as </w:t>
      </w:r>
      <w:r>
        <w:t>the HARQ retransmissions ensure that the report reaches the NW.</w:t>
      </w:r>
      <w:bookmarkEnd w:id="23"/>
    </w:p>
    <w:p w14:paraId="13AF9EB9" w14:textId="69AEDA53" w:rsidR="0040556C" w:rsidRPr="0040556C" w:rsidRDefault="00E8710A" w:rsidP="0040556C">
      <w:pPr>
        <w:rPr>
          <w:rFonts w:ascii="Arial" w:hAnsi="Arial"/>
          <w:lang w:eastAsia="zh-CN"/>
        </w:rPr>
      </w:pPr>
      <w:r>
        <w:rPr>
          <w:rFonts w:ascii="Arial" w:hAnsi="Arial"/>
          <w:lang w:eastAsia="zh-CN"/>
        </w:rPr>
        <w:t xml:space="preserve">In addition to this, it would also </w:t>
      </w:r>
      <w:r w:rsidR="00FF2B65">
        <w:rPr>
          <w:rFonts w:ascii="Arial" w:hAnsi="Arial"/>
          <w:lang w:eastAsia="zh-CN"/>
        </w:rPr>
        <w:t>be</w:t>
      </w:r>
      <w:r>
        <w:rPr>
          <w:rFonts w:ascii="Arial" w:hAnsi="Arial"/>
          <w:lang w:eastAsia="zh-CN"/>
        </w:rPr>
        <w:t xml:space="preserve"> possible</w:t>
      </w:r>
      <w:r w:rsidR="0040556C" w:rsidRPr="0040556C">
        <w:rPr>
          <w:rFonts w:ascii="Arial" w:hAnsi="Arial"/>
          <w:lang w:eastAsia="zh-CN"/>
        </w:rPr>
        <w:t xml:space="preserve"> to define different MAC C</w:t>
      </w:r>
      <w:r>
        <w:rPr>
          <w:rFonts w:ascii="Arial" w:hAnsi="Arial"/>
          <w:lang w:eastAsia="zh-CN"/>
        </w:rPr>
        <w:t>E</w:t>
      </w:r>
      <w:r w:rsidR="0040556C" w:rsidRPr="0040556C">
        <w:rPr>
          <w:rFonts w:ascii="Arial" w:hAnsi="Arial"/>
          <w:lang w:eastAsia="zh-CN"/>
        </w:rPr>
        <w:t>s for different events</w:t>
      </w:r>
      <w:r>
        <w:rPr>
          <w:rFonts w:ascii="Arial" w:hAnsi="Arial"/>
          <w:lang w:eastAsia="zh-CN"/>
        </w:rPr>
        <w:t>, if one wants to have full flexibility in the report</w:t>
      </w:r>
      <w:r w:rsidR="0040556C" w:rsidRPr="0040556C">
        <w:rPr>
          <w:rFonts w:ascii="Arial" w:hAnsi="Arial"/>
          <w:lang w:eastAsia="zh-CN"/>
        </w:rPr>
        <w:t xml:space="preserve">. </w:t>
      </w:r>
      <w:r>
        <w:rPr>
          <w:rFonts w:ascii="Arial" w:hAnsi="Arial"/>
          <w:lang w:eastAsia="zh-CN"/>
        </w:rPr>
        <w:t xml:space="preserve">If </w:t>
      </w:r>
      <w:r w:rsidR="009828C4">
        <w:rPr>
          <w:rFonts w:ascii="Arial" w:hAnsi="Arial"/>
          <w:lang w:eastAsia="zh-CN"/>
        </w:rPr>
        <w:t xml:space="preserve">one </w:t>
      </w:r>
      <w:r w:rsidR="0040556C" w:rsidRPr="0040556C">
        <w:rPr>
          <w:rFonts w:ascii="Arial" w:hAnsi="Arial"/>
          <w:lang w:eastAsia="zh-CN"/>
        </w:rPr>
        <w:t>MAC C</w:t>
      </w:r>
      <w:r>
        <w:rPr>
          <w:rFonts w:ascii="Arial" w:hAnsi="Arial"/>
          <w:lang w:eastAsia="zh-CN"/>
        </w:rPr>
        <w:t>E</w:t>
      </w:r>
      <w:r w:rsidR="0040556C" w:rsidRPr="0040556C">
        <w:rPr>
          <w:rFonts w:ascii="Arial" w:hAnsi="Arial"/>
          <w:lang w:eastAsia="zh-CN"/>
        </w:rPr>
        <w:t xml:space="preserve">s </w:t>
      </w:r>
      <w:r w:rsidR="009828C4">
        <w:rPr>
          <w:rFonts w:ascii="Arial" w:hAnsi="Arial"/>
          <w:lang w:eastAsia="zh-CN"/>
        </w:rPr>
        <w:t xml:space="preserve">is </w:t>
      </w:r>
      <w:r w:rsidR="0040556C" w:rsidRPr="0040556C">
        <w:rPr>
          <w:rFonts w:ascii="Arial" w:hAnsi="Arial"/>
          <w:lang w:eastAsia="zh-CN"/>
        </w:rPr>
        <w:t xml:space="preserve">introduced for </w:t>
      </w:r>
      <w:r w:rsidR="009828C4">
        <w:rPr>
          <w:rFonts w:ascii="Arial" w:hAnsi="Arial"/>
          <w:lang w:eastAsia="zh-CN"/>
        </w:rPr>
        <w:t xml:space="preserve">all </w:t>
      </w:r>
      <w:r w:rsidR="0040556C" w:rsidRPr="0040556C">
        <w:rPr>
          <w:rFonts w:ascii="Arial" w:hAnsi="Arial"/>
          <w:lang w:eastAsia="zh-CN"/>
        </w:rPr>
        <w:t xml:space="preserve">events, </w:t>
      </w:r>
      <w:r>
        <w:rPr>
          <w:rFonts w:ascii="Arial" w:hAnsi="Arial"/>
          <w:lang w:eastAsia="zh-CN"/>
        </w:rPr>
        <w:t>another solution would be to introduce</w:t>
      </w:r>
      <w:r w:rsidR="0040556C" w:rsidRPr="0040556C">
        <w:rPr>
          <w:rFonts w:ascii="Arial" w:hAnsi="Arial"/>
          <w:lang w:eastAsia="zh-CN"/>
        </w:rPr>
        <w:t xml:space="preserve"> </w:t>
      </w:r>
      <w:r>
        <w:rPr>
          <w:rFonts w:ascii="Arial" w:hAnsi="Arial"/>
          <w:lang w:eastAsia="zh-CN"/>
        </w:rPr>
        <w:t xml:space="preserve">in the MAC CE payload an </w:t>
      </w:r>
      <w:r w:rsidR="0040556C" w:rsidRPr="0040556C">
        <w:rPr>
          <w:rFonts w:ascii="Arial" w:hAnsi="Arial"/>
          <w:lang w:eastAsia="zh-CN"/>
        </w:rPr>
        <w:t xml:space="preserve">information about which event </w:t>
      </w:r>
      <w:r>
        <w:rPr>
          <w:rFonts w:ascii="Arial" w:hAnsi="Arial"/>
          <w:lang w:eastAsia="zh-CN"/>
        </w:rPr>
        <w:t>has</w:t>
      </w:r>
      <w:r w:rsidR="0040556C" w:rsidRPr="0040556C">
        <w:rPr>
          <w:rFonts w:ascii="Arial" w:hAnsi="Arial"/>
          <w:lang w:eastAsia="zh-CN"/>
        </w:rPr>
        <w:t xml:space="preserve"> triggered </w:t>
      </w:r>
      <w:r>
        <w:rPr>
          <w:rFonts w:ascii="Arial" w:hAnsi="Arial"/>
          <w:lang w:eastAsia="zh-CN"/>
        </w:rPr>
        <w:t>the L1 report</w:t>
      </w:r>
      <w:r w:rsidR="0040556C" w:rsidRPr="0040556C">
        <w:rPr>
          <w:rFonts w:ascii="Arial" w:hAnsi="Arial"/>
          <w:lang w:eastAsia="zh-CN"/>
        </w:rPr>
        <w:t xml:space="preserve">. </w:t>
      </w:r>
      <w:r>
        <w:rPr>
          <w:rFonts w:ascii="Arial" w:hAnsi="Arial"/>
          <w:lang w:eastAsia="zh-CN"/>
        </w:rPr>
        <w:t>On top of this, MAC CE will also give flexibility as the format may be designed in a way to handle different length and different information to be include.</w:t>
      </w:r>
    </w:p>
    <w:p w14:paraId="5368ECD5" w14:textId="5C90ED4B" w:rsidR="0040556C" w:rsidRDefault="001B3306" w:rsidP="0040556C">
      <w:pPr>
        <w:pStyle w:val="Observation"/>
      </w:pPr>
      <w:bookmarkStart w:id="24" w:name="_Toc166068356"/>
      <w:r>
        <w:t>E</w:t>
      </w:r>
      <w:r w:rsidR="00E8710A">
        <w:t>vent triggered L1 measurements carried by a MAC CE</w:t>
      </w:r>
      <w:r>
        <w:t xml:space="preserve"> may benefit of increased flexibility with respect to a report via UCI</w:t>
      </w:r>
      <w:r w:rsidR="0040556C">
        <w:t>.</w:t>
      </w:r>
      <w:bookmarkEnd w:id="24"/>
    </w:p>
    <w:p w14:paraId="49F48043" w14:textId="7E976E6E" w:rsidR="0067643D" w:rsidRDefault="001B3306" w:rsidP="0040556C">
      <w:pPr>
        <w:rPr>
          <w:rFonts w:ascii="Arial" w:hAnsi="Arial"/>
          <w:lang w:eastAsia="zh-CN"/>
        </w:rPr>
      </w:pPr>
      <w:r>
        <w:rPr>
          <w:rFonts w:ascii="Arial" w:hAnsi="Arial"/>
          <w:lang w:eastAsia="zh-CN"/>
        </w:rPr>
        <w:t>Finally, s</w:t>
      </w:r>
      <w:r w:rsidR="0040556C" w:rsidRPr="0040556C">
        <w:rPr>
          <w:rFonts w:ascii="Arial" w:hAnsi="Arial"/>
          <w:lang w:eastAsia="zh-CN"/>
        </w:rPr>
        <w:t xml:space="preserve">ince a MAC CE is self-contained (the headers indicate the content of the MAC CE), it can be sent in any available UL resource. For example, if the UE has an ongoing UL transmission, for which it is provided an UL </w:t>
      </w:r>
      <w:r w:rsidR="00B51AF0">
        <w:rPr>
          <w:rFonts w:ascii="Arial" w:hAnsi="Arial"/>
          <w:lang w:eastAsia="zh-CN"/>
        </w:rPr>
        <w:t xml:space="preserve">scheduling </w:t>
      </w:r>
      <w:r w:rsidR="0040556C" w:rsidRPr="0040556C">
        <w:rPr>
          <w:rFonts w:ascii="Arial" w:hAnsi="Arial"/>
          <w:lang w:eastAsia="zh-CN"/>
        </w:rPr>
        <w:t xml:space="preserve">grant for a new transmission, the UE can simply include a MAC CE </w:t>
      </w:r>
      <w:r w:rsidR="005E44C1">
        <w:rPr>
          <w:rFonts w:ascii="Arial" w:hAnsi="Arial"/>
          <w:lang w:eastAsia="zh-CN"/>
        </w:rPr>
        <w:t>on</w:t>
      </w:r>
      <w:r w:rsidR="0040556C" w:rsidRPr="0040556C">
        <w:rPr>
          <w:rFonts w:ascii="Arial" w:hAnsi="Arial"/>
          <w:lang w:eastAsia="zh-CN"/>
        </w:rPr>
        <w:t xml:space="preserve"> the PUSCH</w:t>
      </w:r>
      <w:r w:rsidR="008B387B">
        <w:rPr>
          <w:rFonts w:ascii="Arial" w:hAnsi="Arial"/>
          <w:lang w:eastAsia="zh-CN"/>
        </w:rPr>
        <w:t xml:space="preserve"> according to channel prioritization procedures within MAC</w:t>
      </w:r>
      <w:r w:rsidR="0040556C" w:rsidRPr="0040556C">
        <w:rPr>
          <w:rFonts w:ascii="Arial" w:hAnsi="Arial"/>
          <w:lang w:eastAsia="zh-CN"/>
        </w:rPr>
        <w:t>.</w:t>
      </w:r>
      <w:r w:rsidR="005E44C1">
        <w:rPr>
          <w:rFonts w:ascii="Arial" w:hAnsi="Arial"/>
          <w:lang w:eastAsia="zh-CN"/>
        </w:rPr>
        <w:t xml:space="preserve"> This means the timing of a MAC CE is</w:t>
      </w:r>
      <w:r w:rsidR="005E44C1" w:rsidRPr="005E44C1">
        <w:rPr>
          <w:rFonts w:ascii="Arial" w:hAnsi="Arial"/>
          <w:lang w:eastAsia="zh-CN"/>
        </w:rPr>
        <w:t xml:space="preserve"> </w:t>
      </w:r>
      <w:r w:rsidR="00AB5F13">
        <w:rPr>
          <w:rFonts w:ascii="Arial" w:hAnsi="Arial"/>
          <w:lang w:eastAsia="zh-CN"/>
        </w:rPr>
        <w:t xml:space="preserve">only </w:t>
      </w:r>
      <w:r w:rsidR="005E44C1">
        <w:rPr>
          <w:rFonts w:ascii="Arial" w:hAnsi="Arial"/>
          <w:lang w:eastAsia="zh-CN"/>
        </w:rPr>
        <w:t xml:space="preserve">relying on </w:t>
      </w:r>
      <w:r w:rsidR="005E44C1" w:rsidRPr="005E44C1">
        <w:rPr>
          <w:rFonts w:ascii="Arial" w:hAnsi="Arial"/>
          <w:lang w:eastAsia="zh-CN"/>
        </w:rPr>
        <w:t>the time to get an UL resource</w:t>
      </w:r>
      <w:r w:rsidR="005E44C1">
        <w:rPr>
          <w:rFonts w:ascii="Arial" w:hAnsi="Arial"/>
          <w:lang w:eastAsia="zh-CN"/>
        </w:rPr>
        <w:t>.</w:t>
      </w:r>
      <w:r w:rsidR="0040556C" w:rsidRPr="0040556C">
        <w:rPr>
          <w:rFonts w:ascii="Arial" w:hAnsi="Arial"/>
          <w:lang w:eastAsia="zh-CN"/>
        </w:rPr>
        <w:t xml:space="preserve"> Also, if the NW has </w:t>
      </w:r>
      <w:r w:rsidR="005E44C1">
        <w:rPr>
          <w:rFonts w:ascii="Arial" w:hAnsi="Arial"/>
          <w:lang w:eastAsia="zh-CN"/>
        </w:rPr>
        <w:t xml:space="preserve">already </w:t>
      </w:r>
      <w:r w:rsidR="0040556C" w:rsidRPr="0040556C">
        <w:rPr>
          <w:rFonts w:ascii="Arial" w:hAnsi="Arial"/>
          <w:lang w:eastAsia="zh-CN"/>
        </w:rPr>
        <w:t>provided the UE with a grant of sufficient size, the UE can directly transmit the MAC CE.</w:t>
      </w:r>
    </w:p>
    <w:p w14:paraId="290EB242" w14:textId="69EE5E45" w:rsidR="001B3306" w:rsidRPr="0040556C" w:rsidRDefault="001B3306" w:rsidP="001B3306">
      <w:pPr>
        <w:pStyle w:val="Observation"/>
        <w:rPr>
          <w:lang w:eastAsia="zh-CN"/>
        </w:rPr>
      </w:pPr>
      <w:bookmarkStart w:id="25" w:name="_Toc166068357"/>
      <w:r>
        <w:rPr>
          <w:lang w:eastAsia="zh-CN"/>
        </w:rPr>
        <w:t>The scheduling of a MAC CE is simpler than scheduling a UCI.</w:t>
      </w:r>
      <w:bookmarkEnd w:id="25"/>
    </w:p>
    <w:p w14:paraId="7BE0C891" w14:textId="1883394E" w:rsidR="0067643D" w:rsidRDefault="001C1875" w:rsidP="00D65772">
      <w:pPr>
        <w:pStyle w:val="Heading3"/>
      </w:pPr>
      <w:r>
        <w:t>2.5.2</w:t>
      </w:r>
      <w:r w:rsidR="007600B4">
        <w:tab/>
      </w:r>
      <w:r w:rsidR="00D65772">
        <w:t>UCI</w:t>
      </w:r>
    </w:p>
    <w:p w14:paraId="610655F4" w14:textId="3681D79C" w:rsidR="007600B4" w:rsidRDefault="00A0508F" w:rsidP="00A0508F">
      <w:pPr>
        <w:rPr>
          <w:rFonts w:ascii="Arial" w:hAnsi="Arial"/>
          <w:lang w:eastAsia="zh-CN"/>
        </w:rPr>
      </w:pPr>
      <w:r w:rsidRPr="00A0508F">
        <w:rPr>
          <w:rFonts w:ascii="Arial" w:hAnsi="Arial"/>
          <w:lang w:eastAsia="zh-CN"/>
        </w:rPr>
        <w:t xml:space="preserve">UCI is sent outside the transport block. Thereby, it is not protected by HARQ: if UCI is missed, it is lost. </w:t>
      </w:r>
      <w:r>
        <w:rPr>
          <w:rFonts w:ascii="Arial" w:hAnsi="Arial"/>
          <w:lang w:eastAsia="zh-CN"/>
        </w:rPr>
        <w:t>However,</w:t>
      </w:r>
      <w:r w:rsidRPr="00A0508F">
        <w:rPr>
          <w:rFonts w:ascii="Arial" w:hAnsi="Arial"/>
          <w:lang w:eastAsia="zh-CN"/>
        </w:rPr>
        <w:t xml:space="preserve"> it is important that </w:t>
      </w:r>
      <w:r w:rsidR="00645A77">
        <w:rPr>
          <w:rFonts w:ascii="Arial" w:hAnsi="Arial"/>
          <w:lang w:eastAsia="zh-CN"/>
        </w:rPr>
        <w:t>an</w:t>
      </w:r>
      <w:r w:rsidRPr="00A0508F">
        <w:rPr>
          <w:rFonts w:ascii="Arial" w:hAnsi="Arial"/>
          <w:lang w:eastAsia="zh-CN"/>
        </w:rPr>
        <w:t xml:space="preserve"> </w:t>
      </w:r>
      <w:r w:rsidR="001B3306">
        <w:rPr>
          <w:rFonts w:ascii="Arial" w:hAnsi="Arial"/>
          <w:lang w:eastAsia="zh-CN"/>
        </w:rPr>
        <w:t>even</w:t>
      </w:r>
      <w:r w:rsidR="00645A77">
        <w:rPr>
          <w:rFonts w:ascii="Arial" w:hAnsi="Arial"/>
          <w:lang w:eastAsia="zh-CN"/>
        </w:rPr>
        <w:t>t</w:t>
      </w:r>
      <w:r w:rsidR="001B3306">
        <w:rPr>
          <w:rFonts w:ascii="Arial" w:hAnsi="Arial"/>
          <w:lang w:eastAsia="zh-CN"/>
        </w:rPr>
        <w:t xml:space="preserve"> triggered L1 measurement report</w:t>
      </w:r>
      <w:r w:rsidRPr="00A0508F">
        <w:rPr>
          <w:rFonts w:ascii="Arial" w:hAnsi="Arial"/>
          <w:lang w:eastAsia="zh-CN"/>
        </w:rPr>
        <w:t xml:space="preserve"> reaches the NW</w:t>
      </w:r>
      <w:r w:rsidR="00B66A39">
        <w:rPr>
          <w:rFonts w:ascii="Arial" w:hAnsi="Arial"/>
          <w:lang w:eastAsia="zh-CN"/>
        </w:rPr>
        <w:t xml:space="preserve"> and</w:t>
      </w:r>
      <w:r w:rsidRPr="00A0508F">
        <w:rPr>
          <w:rFonts w:ascii="Arial" w:hAnsi="Arial"/>
          <w:lang w:eastAsia="zh-CN"/>
        </w:rPr>
        <w:t xml:space="preserve"> </w:t>
      </w:r>
      <w:r w:rsidR="00B66A39">
        <w:rPr>
          <w:rFonts w:ascii="Arial" w:hAnsi="Arial"/>
          <w:lang w:eastAsia="zh-CN"/>
        </w:rPr>
        <w:t>i</w:t>
      </w:r>
      <w:r w:rsidR="001B3306">
        <w:rPr>
          <w:rFonts w:ascii="Arial" w:hAnsi="Arial"/>
          <w:lang w:eastAsia="zh-CN"/>
        </w:rPr>
        <w:t>n order to support this, t</w:t>
      </w:r>
      <w:r w:rsidRPr="00A0508F">
        <w:rPr>
          <w:rFonts w:ascii="Arial" w:hAnsi="Arial"/>
          <w:lang w:eastAsia="zh-CN"/>
        </w:rPr>
        <w:t xml:space="preserve">here are essentially two </w:t>
      </w:r>
      <w:r w:rsidR="00444A83">
        <w:rPr>
          <w:rFonts w:ascii="Arial" w:hAnsi="Arial"/>
          <w:lang w:eastAsia="zh-CN"/>
        </w:rPr>
        <w:t>alternatives</w:t>
      </w:r>
      <w:r w:rsidRPr="00A0508F">
        <w:rPr>
          <w:rFonts w:ascii="Arial" w:hAnsi="Arial"/>
          <w:lang w:eastAsia="zh-CN"/>
        </w:rPr>
        <w:t xml:space="preserve"> to achieve the desired reliability:</w:t>
      </w:r>
      <w:r w:rsidR="001B3306">
        <w:rPr>
          <w:rFonts w:ascii="Arial" w:hAnsi="Arial"/>
          <w:lang w:eastAsia="zh-CN"/>
        </w:rPr>
        <w:t xml:space="preserve"> </w:t>
      </w:r>
      <w:r w:rsidR="001B3306" w:rsidRPr="001B3306">
        <w:rPr>
          <w:rFonts w:ascii="Arial" w:hAnsi="Arial"/>
          <w:i/>
          <w:iCs/>
          <w:lang w:eastAsia="zh-CN"/>
        </w:rPr>
        <w:t>i)</w:t>
      </w:r>
      <w:r w:rsidR="001B3306" w:rsidRPr="001B3306">
        <w:rPr>
          <w:rFonts w:ascii="Arial" w:hAnsi="Arial"/>
          <w:lang w:eastAsia="zh-CN"/>
        </w:rPr>
        <w:t xml:space="preserve"> </w:t>
      </w:r>
      <w:r w:rsidR="001B3306">
        <w:rPr>
          <w:rFonts w:ascii="Arial" w:hAnsi="Arial"/>
          <w:lang w:eastAsia="zh-CN"/>
        </w:rPr>
        <w:t>t</w:t>
      </w:r>
      <w:r w:rsidR="001B3306" w:rsidRPr="00A0508F">
        <w:rPr>
          <w:rFonts w:ascii="Arial" w:hAnsi="Arial"/>
          <w:lang w:eastAsia="zh-CN"/>
        </w:rPr>
        <w:t xml:space="preserve">he retransmissions </w:t>
      </w:r>
      <w:r w:rsidR="001B3306">
        <w:rPr>
          <w:rFonts w:ascii="Arial" w:hAnsi="Arial"/>
          <w:lang w:eastAsia="zh-CN"/>
        </w:rPr>
        <w:t xml:space="preserve">of UCI </w:t>
      </w:r>
      <w:r w:rsidR="001B3306" w:rsidRPr="00A0508F">
        <w:rPr>
          <w:rFonts w:ascii="Arial" w:hAnsi="Arial"/>
          <w:lang w:eastAsia="zh-CN"/>
        </w:rPr>
        <w:t>are polled explicitly by the NW</w:t>
      </w:r>
      <w:r w:rsidR="001B3306">
        <w:rPr>
          <w:rFonts w:ascii="Arial" w:hAnsi="Arial"/>
          <w:lang w:eastAsia="zh-CN"/>
        </w:rPr>
        <w:t xml:space="preserve"> </w:t>
      </w:r>
      <w:r w:rsidR="00673233">
        <w:rPr>
          <w:rFonts w:ascii="Arial" w:hAnsi="Arial"/>
          <w:lang w:eastAsia="zh-CN"/>
        </w:rPr>
        <w:t>or</w:t>
      </w:r>
      <w:r w:rsidR="001B3306">
        <w:rPr>
          <w:rFonts w:ascii="Arial" w:hAnsi="Arial"/>
          <w:lang w:eastAsia="zh-CN"/>
        </w:rPr>
        <w:t xml:space="preserve"> </w:t>
      </w:r>
      <w:r w:rsidR="001B3306" w:rsidRPr="001B3306">
        <w:rPr>
          <w:rFonts w:ascii="Arial" w:hAnsi="Arial"/>
          <w:i/>
          <w:iCs/>
          <w:lang w:eastAsia="zh-CN"/>
        </w:rPr>
        <w:t>ii)</w:t>
      </w:r>
      <w:r w:rsidR="001B3306">
        <w:rPr>
          <w:rFonts w:ascii="Arial" w:hAnsi="Arial"/>
          <w:lang w:eastAsia="zh-CN"/>
        </w:rPr>
        <w:t xml:space="preserve"> t</w:t>
      </w:r>
      <w:r w:rsidR="001B3306" w:rsidRPr="00A0508F">
        <w:rPr>
          <w:rFonts w:ascii="Arial" w:hAnsi="Arial"/>
          <w:lang w:eastAsia="zh-CN"/>
        </w:rPr>
        <w:t>he UE repeats the procedure as long as the event is fulfilled</w:t>
      </w:r>
      <w:r w:rsidR="001B3306">
        <w:rPr>
          <w:rFonts w:ascii="Arial" w:hAnsi="Arial"/>
          <w:lang w:eastAsia="zh-CN"/>
        </w:rPr>
        <w:t>.</w:t>
      </w:r>
      <w:r w:rsidR="007600B4">
        <w:rPr>
          <w:rFonts w:ascii="Arial" w:hAnsi="Arial"/>
          <w:lang w:eastAsia="zh-CN"/>
        </w:rPr>
        <w:t xml:space="preserve"> </w:t>
      </w:r>
      <w:r w:rsidR="0030203D">
        <w:rPr>
          <w:rFonts w:ascii="Arial" w:hAnsi="Arial"/>
          <w:lang w:eastAsia="zh-CN"/>
        </w:rPr>
        <w:t>Of</w:t>
      </w:r>
      <w:r w:rsidRPr="00A0508F">
        <w:rPr>
          <w:rFonts w:ascii="Arial" w:hAnsi="Arial"/>
          <w:lang w:eastAsia="zh-CN"/>
        </w:rPr>
        <w:t xml:space="preserve"> these solutions, </w:t>
      </w:r>
      <w:r w:rsidR="00444A83">
        <w:rPr>
          <w:rFonts w:ascii="Arial" w:hAnsi="Arial"/>
          <w:lang w:eastAsia="zh-CN"/>
        </w:rPr>
        <w:t>alternative 1</w:t>
      </w:r>
      <w:r w:rsidRPr="00A0508F">
        <w:rPr>
          <w:rFonts w:ascii="Arial" w:hAnsi="Arial"/>
          <w:lang w:eastAsia="zh-CN"/>
        </w:rPr>
        <w:t xml:space="preserve"> seems more attractive</w:t>
      </w:r>
      <w:r w:rsidR="001B3306">
        <w:rPr>
          <w:rFonts w:ascii="Arial" w:hAnsi="Arial"/>
          <w:lang w:eastAsia="zh-CN"/>
        </w:rPr>
        <w:t>, t</w:t>
      </w:r>
      <w:r w:rsidRPr="00A0508F">
        <w:rPr>
          <w:rFonts w:ascii="Arial" w:hAnsi="Arial"/>
          <w:lang w:eastAsia="zh-CN"/>
        </w:rPr>
        <w:t xml:space="preserve">he main issue is that it becomes complicated to define when the UE should </w:t>
      </w:r>
      <w:r w:rsidR="003A4AAD">
        <w:rPr>
          <w:rFonts w:ascii="Arial" w:hAnsi="Arial"/>
          <w:lang w:eastAsia="zh-CN"/>
        </w:rPr>
        <w:t>disregard of</w:t>
      </w:r>
      <w:r w:rsidRPr="00A0508F">
        <w:rPr>
          <w:rFonts w:ascii="Arial" w:hAnsi="Arial"/>
          <w:lang w:eastAsia="zh-CN"/>
        </w:rPr>
        <w:t xml:space="preserve"> a measurement report. </w:t>
      </w:r>
    </w:p>
    <w:p w14:paraId="0E4C5862" w14:textId="483AE5F9" w:rsidR="007600B4" w:rsidRPr="007600B4" w:rsidRDefault="007600B4" w:rsidP="00A0508F">
      <w:pPr>
        <w:pStyle w:val="Observation"/>
        <w:rPr>
          <w:lang w:eastAsia="zh-CN"/>
        </w:rPr>
      </w:pPr>
      <w:bookmarkStart w:id="26" w:name="_Toc166068358"/>
      <w:r>
        <w:rPr>
          <w:lang w:eastAsia="zh-CN"/>
        </w:rPr>
        <w:t>The reliability of reports via UCI is questionable as the UE does not understand whether a report has been (correctly) received by the network</w:t>
      </w:r>
      <w:bookmarkEnd w:id="26"/>
    </w:p>
    <w:p w14:paraId="194417E9" w14:textId="1FF6FAF5" w:rsidR="00D65772" w:rsidRDefault="001B3306" w:rsidP="00A0508F">
      <w:pPr>
        <w:rPr>
          <w:rFonts w:ascii="Arial" w:hAnsi="Arial"/>
          <w:lang w:eastAsia="zh-CN"/>
        </w:rPr>
      </w:pPr>
      <w:r>
        <w:rPr>
          <w:rFonts w:ascii="Arial" w:hAnsi="Arial"/>
          <w:lang w:eastAsia="zh-CN"/>
        </w:rPr>
        <w:t xml:space="preserve">On top of this, what is clear is that </w:t>
      </w:r>
      <w:r w:rsidR="00A0508F" w:rsidRPr="00A0508F">
        <w:rPr>
          <w:rFonts w:ascii="Arial" w:hAnsi="Arial"/>
          <w:lang w:eastAsia="zh-CN"/>
        </w:rPr>
        <w:t>UCI reporting has very little flexibility. The NW knows the format of the UCI that it receives in a certain UL resource, since the UE is mandated to follow the RRC configuration provided in the CSI report configuration. The only exception to this rule is the CSI part 1 and part 2 that are used for large UCI reports, where the content of CSI part 1 impacts the size of CSI part 2. To achieve the desired flexibility of the UE-initiated reporting, a new UCI design philosophy is needed: to allow for varying UCI size, the CSI part 1 and part 2 paradigm could be reused, and some fields in UCI could determine how the NW should interpret the content, for example by indicating which event was triggered.</w:t>
      </w:r>
    </w:p>
    <w:p w14:paraId="1420B583" w14:textId="441EF374" w:rsidR="009C2427" w:rsidRPr="005E7893" w:rsidRDefault="007600B4" w:rsidP="00A0508F">
      <w:pPr>
        <w:pStyle w:val="Observation"/>
        <w:rPr>
          <w:lang w:eastAsia="zh-CN"/>
        </w:rPr>
      </w:pPr>
      <w:bookmarkStart w:id="27" w:name="_Toc166068359"/>
      <w:r>
        <w:rPr>
          <w:lang w:eastAsia="zh-CN"/>
        </w:rPr>
        <w:t>Reports via UCI provide much less flexibility than reports via MAC CE.</w:t>
      </w:r>
      <w:bookmarkEnd w:id="27"/>
    </w:p>
    <w:p w14:paraId="0E797A30" w14:textId="7B24210B" w:rsidR="00943F8E" w:rsidRDefault="001C1875" w:rsidP="00943F8E">
      <w:pPr>
        <w:pStyle w:val="Heading3"/>
        <w:rPr>
          <w:lang w:eastAsia="zh-CN"/>
        </w:rPr>
      </w:pPr>
      <w:r>
        <w:rPr>
          <w:lang w:eastAsia="zh-CN"/>
        </w:rPr>
        <w:lastRenderedPageBreak/>
        <w:t>2.5.3</w:t>
      </w:r>
      <w:r w:rsidR="007600B4">
        <w:rPr>
          <w:lang w:eastAsia="zh-CN"/>
        </w:rPr>
        <w:tab/>
      </w:r>
      <w:r w:rsidR="00943F8E">
        <w:rPr>
          <w:lang w:eastAsia="zh-CN"/>
        </w:rPr>
        <w:t>Summary</w:t>
      </w:r>
    </w:p>
    <w:p w14:paraId="1ACF6BE7" w14:textId="34FA371B" w:rsidR="004F0BFB" w:rsidRPr="00943F8E" w:rsidRDefault="004F0BFB" w:rsidP="00943F8E">
      <w:pPr>
        <w:rPr>
          <w:lang w:eastAsia="zh-CN"/>
        </w:rPr>
      </w:pPr>
      <w:r w:rsidRPr="004F0BFB">
        <w:rPr>
          <w:rFonts w:ascii="Arial" w:hAnsi="Arial"/>
          <w:lang w:eastAsia="zh-CN"/>
        </w:rPr>
        <w:t>Based on</w:t>
      </w:r>
      <w:r>
        <w:rPr>
          <w:rFonts w:ascii="Arial" w:hAnsi="Arial"/>
          <w:lang w:eastAsia="zh-CN"/>
        </w:rPr>
        <w:t xml:space="preserve"> the selection criteria</w:t>
      </w:r>
      <w:r>
        <w:rPr>
          <w:lang w:eastAsia="zh-CN"/>
        </w:rPr>
        <w:t xml:space="preserve"> </w:t>
      </w:r>
      <w:r>
        <w:rPr>
          <w:rFonts w:ascii="Arial" w:hAnsi="Arial"/>
          <w:lang w:eastAsia="zh-CN"/>
        </w:rPr>
        <w:t>flexibility, reliability, overhead and timing</w:t>
      </w:r>
      <w:r w:rsidR="00226270">
        <w:rPr>
          <w:rFonts w:ascii="Arial" w:hAnsi="Arial"/>
          <w:lang w:eastAsia="zh-CN"/>
        </w:rPr>
        <w:t xml:space="preserve">, it </w:t>
      </w:r>
      <w:r w:rsidR="00B40D1C">
        <w:rPr>
          <w:rFonts w:ascii="Arial" w:hAnsi="Arial"/>
          <w:lang w:eastAsia="zh-CN"/>
        </w:rPr>
        <w:t xml:space="preserve">is our understanding </w:t>
      </w:r>
      <w:r w:rsidR="007600B4">
        <w:rPr>
          <w:rFonts w:ascii="Arial" w:hAnsi="Arial"/>
          <w:lang w:eastAsia="zh-CN"/>
        </w:rPr>
        <w:t xml:space="preserve">reporting the event triggered L1 measurement via a </w:t>
      </w:r>
      <w:r w:rsidR="00226270">
        <w:rPr>
          <w:rFonts w:ascii="Arial" w:hAnsi="Arial"/>
          <w:lang w:eastAsia="zh-CN"/>
        </w:rPr>
        <w:t xml:space="preserve">MAC CE </w:t>
      </w:r>
      <w:r w:rsidR="007600B4">
        <w:rPr>
          <w:rFonts w:ascii="Arial" w:hAnsi="Arial"/>
          <w:lang w:eastAsia="zh-CN"/>
        </w:rPr>
        <w:t>is the most efficient and reasonable option</w:t>
      </w:r>
      <w:r w:rsidR="00943B9B">
        <w:rPr>
          <w:rFonts w:ascii="Arial" w:hAnsi="Arial"/>
          <w:lang w:eastAsia="zh-CN"/>
        </w:rPr>
        <w:t>.</w:t>
      </w:r>
    </w:p>
    <w:p w14:paraId="2F48D5CB" w14:textId="6527F57A" w:rsidR="00B73BF8" w:rsidRPr="00B73BF8" w:rsidRDefault="00E101A9" w:rsidP="001E61B2">
      <w:pPr>
        <w:pStyle w:val="Proposal"/>
      </w:pPr>
      <w:bookmarkStart w:id="28" w:name="_Toc166068376"/>
      <w:r>
        <w:t>Event</w:t>
      </w:r>
      <w:r w:rsidR="003B7184">
        <w:t>-</w:t>
      </w:r>
      <w:r w:rsidR="007600B4">
        <w:t>triggered</w:t>
      </w:r>
      <w:r>
        <w:t xml:space="preserve"> L1</w:t>
      </w:r>
      <w:r w:rsidR="00C47BA8">
        <w:t>-</w:t>
      </w:r>
      <w:r>
        <w:t>measurement</w:t>
      </w:r>
      <w:r w:rsidR="007600B4">
        <w:t>s</w:t>
      </w:r>
      <w:r w:rsidR="00A22798">
        <w:t xml:space="preserve"> </w:t>
      </w:r>
      <w:r w:rsidR="007600B4">
        <w:t>are reported by the UE to the network via a MAC CE</w:t>
      </w:r>
      <w:r>
        <w:t>.</w:t>
      </w:r>
      <w:bookmarkEnd w:id="28"/>
      <w:r>
        <w:t xml:space="preserve"> </w:t>
      </w:r>
    </w:p>
    <w:p w14:paraId="2B78F77C" w14:textId="0077699E" w:rsidR="00C812C6" w:rsidRDefault="00C812C6" w:rsidP="00C812C6">
      <w:pPr>
        <w:pStyle w:val="Heading2"/>
      </w:pPr>
      <w:r>
        <w:t>2.6</w:t>
      </w:r>
      <w:r>
        <w:tab/>
        <w:t>Need for filtering and timer to trigger</w:t>
      </w:r>
    </w:p>
    <w:p w14:paraId="5ABB161B" w14:textId="092ED38D" w:rsidR="00C812C6" w:rsidRDefault="00C812C6" w:rsidP="00C812C6">
      <w:pPr>
        <w:pStyle w:val="BodyText"/>
      </w:pPr>
      <w:r>
        <w:t xml:space="preserve">The legacy L3 measurements use a tuneable filter which is configured explicitly by the network. Filtering is done to remove the effect of fast fading and </w:t>
      </w:r>
      <w:r w:rsidR="005841E8">
        <w:t>measurement noise to</w:t>
      </w:r>
      <w:r>
        <w:t xml:space="preserve"> avoid spurious triggering of the L1 measurement </w:t>
      </w:r>
      <w:r w:rsidR="005841E8">
        <w:t>reporting</w:t>
      </w:r>
      <w:r>
        <w:t xml:space="preserve">. Though L1 may collect measurements more often, the L3 measurements might be reported with a larger configured periodicity. Thus, L3 measurements consider a longer-term view of channel conditions. In addition to this, as a further defence to fast fading and short-term variation the network has also the possibility to configure a time to trigger </w:t>
      </w:r>
      <w:r w:rsidR="0058622B">
        <w:t>(TTT)</w:t>
      </w:r>
      <w:r>
        <w:t xml:space="preserve"> for each L3 event with which the UE is configured. This time to trigger is the time during which specific criteria for the event needs to be met in order for the UE to send a measurement report to the network.</w:t>
      </w:r>
    </w:p>
    <w:p w14:paraId="564BDD47" w14:textId="58A6AC1E" w:rsidR="00C812C6" w:rsidRDefault="00C812C6" w:rsidP="00C812C6">
      <w:pPr>
        <w:pStyle w:val="Observation"/>
      </w:pPr>
      <w:bookmarkStart w:id="29" w:name="_Toc163148019"/>
      <w:bookmarkStart w:id="30" w:name="_Toc166068360"/>
      <w:r>
        <w:t xml:space="preserve">In L3 events, </w:t>
      </w:r>
      <w:r w:rsidR="00407B7E">
        <w:t>filter,</w:t>
      </w:r>
      <w:r>
        <w:t xml:space="preserve"> and timer to trigger (TTT) are configured by the network and used to remove </w:t>
      </w:r>
      <w:r w:rsidRPr="00F43732">
        <w:t>the effect of fast fading and ignore short-term variations</w:t>
      </w:r>
      <w:r>
        <w:t>.</w:t>
      </w:r>
      <w:bookmarkEnd w:id="29"/>
      <w:bookmarkEnd w:id="30"/>
    </w:p>
    <w:p w14:paraId="3774D3F8" w14:textId="78C74DC5" w:rsidR="00C812C6" w:rsidRDefault="00C812C6" w:rsidP="00C812C6">
      <w:pPr>
        <w:pStyle w:val="BodyText"/>
      </w:pPr>
      <w:r>
        <w:t>Since it sounds reasonable to adopt the same configurations also for the L1 events, RAN2 should agree these also in the context of event triggered L1 measurements. Thus, we propose:</w:t>
      </w:r>
    </w:p>
    <w:p w14:paraId="17F4AF82" w14:textId="092BB2ED" w:rsidR="00C812C6" w:rsidRDefault="00C812C6" w:rsidP="00C812C6">
      <w:pPr>
        <w:pStyle w:val="Proposal"/>
      </w:pPr>
      <w:bookmarkStart w:id="31" w:name="_Toc163148036"/>
      <w:bookmarkStart w:id="32" w:name="_Toc166068377"/>
      <w:r>
        <w:t xml:space="preserve">RAN2 to agree to have a configurable filter and time to trigger (TTT) for the </w:t>
      </w:r>
      <w:r w:rsidR="008F37AD">
        <w:t>E</w:t>
      </w:r>
      <w:r>
        <w:t>vent</w:t>
      </w:r>
      <w:r w:rsidR="008F37AD">
        <w:t>-</w:t>
      </w:r>
      <w:r>
        <w:t>triggered L1</w:t>
      </w:r>
      <w:r w:rsidR="008F37AD">
        <w:t>-</w:t>
      </w:r>
      <w:r>
        <w:t>measurements.</w:t>
      </w:r>
      <w:bookmarkEnd w:id="31"/>
      <w:bookmarkEnd w:id="32"/>
    </w:p>
    <w:p w14:paraId="20FDBC9C" w14:textId="01DA6643" w:rsidR="00C812C6" w:rsidRDefault="00C812C6" w:rsidP="00C812C6">
      <w:pPr>
        <w:pStyle w:val="Heading2"/>
      </w:pPr>
      <w:r>
        <w:t>2.7</w:t>
      </w:r>
      <w:r>
        <w:tab/>
        <w:t xml:space="preserve">Which layer evaluates the L1 </w:t>
      </w:r>
      <w:proofErr w:type="gramStart"/>
      <w:r>
        <w:t>events</w:t>
      </w:r>
      <w:proofErr w:type="gramEnd"/>
    </w:p>
    <w:p w14:paraId="413970DB" w14:textId="04395F10" w:rsidR="00C812C6" w:rsidRDefault="00C812C6" w:rsidP="00C812C6">
      <w:pPr>
        <w:pStyle w:val="BodyText"/>
      </w:pPr>
      <w:r>
        <w:t xml:space="preserve">So far there has been a clear separation when it comes to performing measurements (on L1 and L3) and evaluating events (on L3). The L1 measurements are performed and measured on the physical layer while the L3 measurements are the competence of the RRC layer. When it comes to the event triggered L1 measurements, RAN2 would need to </w:t>
      </w:r>
      <w:proofErr w:type="gramStart"/>
      <w:r>
        <w:t>make a decision</w:t>
      </w:r>
      <w:proofErr w:type="gramEnd"/>
      <w:r>
        <w:t xml:space="preserve"> on which layer the criteria for each configured event are evaluated, and this may be done either on the RRC layer, MAC layer, or physical layer. Either way, this is something that needs to be discussed and decided by RAN2. Thus, we propose:</w:t>
      </w:r>
    </w:p>
    <w:p w14:paraId="53AB66A3" w14:textId="77777777" w:rsidR="00C812C6" w:rsidRPr="00896F92" w:rsidRDefault="00C812C6" w:rsidP="00C812C6">
      <w:pPr>
        <w:pStyle w:val="Proposal"/>
      </w:pPr>
      <w:bookmarkStart w:id="33" w:name="_Toc163148037"/>
      <w:bookmarkStart w:id="34" w:name="_Toc166068378"/>
      <w:r>
        <w:t>RAN2 shall be the WG to decide which layer shall evaluate the criteria for each L1 event configured.</w:t>
      </w:r>
      <w:bookmarkEnd w:id="33"/>
      <w:bookmarkEnd w:id="34"/>
    </w:p>
    <w:p w14:paraId="1460E885" w14:textId="1405FFD8" w:rsidR="007F2276" w:rsidRPr="00CE0424" w:rsidRDefault="001568DC" w:rsidP="007F2276">
      <w:pPr>
        <w:pStyle w:val="Heading1"/>
      </w:pPr>
      <w:r>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B03DE32" w14:textId="77777777" w:rsidR="00A830FE"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068354" w:history="1">
        <w:r w:rsidR="00A830FE" w:rsidRPr="00DE6CDE">
          <w:rPr>
            <w:rStyle w:val="Hyperlink"/>
            <w:noProof/>
          </w:rPr>
          <w:t>Observation 1</w:t>
        </w:r>
        <w:r w:rsidR="00A830FE">
          <w:rPr>
            <w:rFonts w:asciiTheme="minorHAnsi" w:eastAsiaTheme="minorEastAsia" w:hAnsiTheme="minorHAnsi" w:cstheme="minorBidi"/>
            <w:b w:val="0"/>
            <w:noProof/>
            <w:kern w:val="2"/>
            <w:sz w:val="24"/>
            <w:szCs w:val="24"/>
            <w:lang w:val="en-SE" w:eastAsia="en-GB"/>
            <w14:ligatures w14:val="standardContextual"/>
          </w:rPr>
          <w:tab/>
        </w:r>
        <w:r w:rsidR="00A830FE" w:rsidRPr="00DE6CDE">
          <w:rPr>
            <w:rStyle w:val="Hyperlink"/>
            <w:noProof/>
          </w:rPr>
          <w:t>Both the early synchronization and LTM cell switch procedures in Rel-18 LTM are performed based on the L1 measurements reported by the UE.</w:t>
        </w:r>
      </w:hyperlink>
    </w:p>
    <w:p w14:paraId="0E702173"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55" w:history="1">
        <w:r w:rsidRPr="00DE6CDE">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DE6CDE">
          <w:rPr>
            <w:rStyle w:val="Hyperlink"/>
            <w:noProof/>
          </w:rPr>
          <w:t>If the event triggered L1 measurements are carried by a MAC CE, there is no need to pro-actively send the report multiple times as the HARQ retransmissions ensure that the report reaches the NW.</w:t>
        </w:r>
      </w:hyperlink>
    </w:p>
    <w:p w14:paraId="7EBFE0DC"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56" w:history="1">
        <w:r w:rsidRPr="00DE6CDE">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DE6CDE">
          <w:rPr>
            <w:rStyle w:val="Hyperlink"/>
            <w:noProof/>
          </w:rPr>
          <w:t>Event triggered L1 measurements carried by a MAC CE may benefit of increased flexibility with respect to a report via UCI.</w:t>
        </w:r>
      </w:hyperlink>
    </w:p>
    <w:p w14:paraId="22225EF2"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57" w:history="1">
        <w:r w:rsidRPr="00DE6CDE">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DE6CDE">
          <w:rPr>
            <w:rStyle w:val="Hyperlink"/>
            <w:noProof/>
          </w:rPr>
          <w:t>The scheduling of a MAC CE is simpler than scheduling a UCI.</w:t>
        </w:r>
      </w:hyperlink>
    </w:p>
    <w:p w14:paraId="1BA12988"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58" w:history="1">
        <w:r w:rsidRPr="00DE6CDE">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DE6CDE">
          <w:rPr>
            <w:rStyle w:val="Hyperlink"/>
            <w:noProof/>
          </w:rPr>
          <w:t>The reliability of reports via UCI is questionable as the UE does not understand whether a report has been (correctly) received by the network</w:t>
        </w:r>
      </w:hyperlink>
    </w:p>
    <w:p w14:paraId="10C3020D"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59" w:history="1">
        <w:r w:rsidRPr="00DE6CDE">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DE6CDE">
          <w:rPr>
            <w:rStyle w:val="Hyperlink"/>
            <w:noProof/>
          </w:rPr>
          <w:t>Reports via UCI provide much less flexibility than reports via MAC CE.</w:t>
        </w:r>
      </w:hyperlink>
    </w:p>
    <w:p w14:paraId="243276AE"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0" w:history="1">
        <w:r w:rsidRPr="00DE6CDE">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DE6CDE">
          <w:rPr>
            <w:rStyle w:val="Hyperlink"/>
            <w:noProof/>
          </w:rPr>
          <w:t>In L3 events, filter, and timer to trigger (TTT) are configured by the network and used to remove the effect of fast fading and ignore short-term variations.</w:t>
        </w:r>
      </w:hyperlink>
    </w:p>
    <w:p w14:paraId="3063B187" w14:textId="3EFFAF67" w:rsidR="006E1C82" w:rsidRDefault="006F6582" w:rsidP="008E065E">
      <w:pPr>
        <w:pStyle w:val="BodyText"/>
        <w:rPr>
          <w:b/>
          <w:bCs/>
        </w:rPr>
      </w:pPr>
      <w:r>
        <w:rPr>
          <w:b/>
          <w:bCs/>
        </w:rPr>
        <w:lastRenderedPageBreak/>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2F637B" w14:textId="77777777" w:rsidR="00A830FE"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068361" w:history="1">
        <w:r w:rsidR="00A830FE" w:rsidRPr="003C41CB">
          <w:rPr>
            <w:rStyle w:val="Hyperlink"/>
            <w:noProof/>
          </w:rPr>
          <w:t>Proposal 1</w:t>
        </w:r>
        <w:r w:rsidR="00A830FE">
          <w:rPr>
            <w:rFonts w:asciiTheme="minorHAnsi" w:eastAsiaTheme="minorEastAsia" w:hAnsiTheme="minorHAnsi" w:cstheme="minorBidi"/>
            <w:b w:val="0"/>
            <w:noProof/>
            <w:kern w:val="2"/>
            <w:sz w:val="24"/>
            <w:szCs w:val="24"/>
            <w:lang w:val="en-SE" w:eastAsia="en-GB"/>
            <w14:ligatures w14:val="standardContextual"/>
          </w:rPr>
          <w:tab/>
        </w:r>
        <w:r w:rsidR="00A830FE" w:rsidRPr="003C41CB">
          <w:rPr>
            <w:rStyle w:val="Hyperlink"/>
            <w:noProof/>
          </w:rPr>
          <w:t>The event triggered L1 measurement reporting shall support the following use-cases in LTM:</w:t>
        </w:r>
      </w:hyperlink>
    </w:p>
    <w:p w14:paraId="4C082932"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2" w:history="1">
        <w:r w:rsidRPr="003C41CB">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LTM cell switch procedure</w:t>
        </w:r>
        <w:r w:rsidRPr="003C41CB">
          <w:rPr>
            <w:rStyle w:val="Hyperlink"/>
            <w:noProof/>
            <w:lang w:val="en-US"/>
          </w:rPr>
          <w:t>.</w:t>
        </w:r>
      </w:hyperlink>
    </w:p>
    <w:p w14:paraId="70212FE4"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3" w:history="1">
        <w:r w:rsidRPr="003C41CB">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Early synchronization (including both the DL and UL early synchronization)</w:t>
        </w:r>
        <w:r w:rsidRPr="003C41CB">
          <w:rPr>
            <w:rStyle w:val="Hyperlink"/>
            <w:noProof/>
            <w:lang w:val="en-US"/>
          </w:rPr>
          <w:t>.</w:t>
        </w:r>
      </w:hyperlink>
    </w:p>
    <w:p w14:paraId="44372EAC"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4" w:history="1">
        <w:r w:rsidRPr="003C41CB">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Event triggered L1 measurements are based on the beam-level measurement quantities, and these are performed on serving cell and LTM candidate cell(s).</w:t>
        </w:r>
      </w:hyperlink>
    </w:p>
    <w:p w14:paraId="14064518"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5" w:history="1">
        <w:r w:rsidRPr="003C41CB">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Existing L3 events can be used as a reference but not as a baseline for the work on event triggered L1 measurements.</w:t>
        </w:r>
      </w:hyperlink>
    </w:p>
    <w:p w14:paraId="4F955D92"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6" w:history="1">
        <w:r w:rsidRPr="003C41CB">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RAN2 to agree on the following L1 events to be specified:</w:t>
        </w:r>
      </w:hyperlink>
    </w:p>
    <w:p w14:paraId="30337831"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7" w:history="1">
        <w:r w:rsidRPr="003C41CB">
          <w:rPr>
            <w:rStyle w:val="Hyperlink"/>
            <w:rFonts w:ascii="Helvetica Neue" w:eastAsia="MS Mincho" w:hAnsi="Helvetica Neue" w:cs="Helvetica Neue"/>
            <w:noProof/>
          </w:rPr>
          <w:t>1)</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serving cell becomes better than absolute threshold.</w:t>
        </w:r>
      </w:hyperlink>
    </w:p>
    <w:p w14:paraId="4196B496"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8" w:history="1">
        <w:r w:rsidRPr="003C41CB">
          <w:rPr>
            <w:rStyle w:val="Hyperlink"/>
            <w:rFonts w:ascii="Helvetica Neue" w:eastAsia="MS Mincho" w:hAnsi="Helvetica Neue" w:cs="Helvetica Neue"/>
            <w:noProof/>
          </w:rPr>
          <w:t>2)</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serving cell becomes worse than absolute threshold.</w:t>
        </w:r>
      </w:hyperlink>
    </w:p>
    <w:p w14:paraId="4D9AAE97"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69" w:history="1">
        <w:r w:rsidRPr="003C41CB">
          <w:rPr>
            <w:rStyle w:val="Hyperlink"/>
            <w:rFonts w:ascii="Helvetica Neue" w:eastAsia="MS Mincho" w:hAnsi="Helvetica Neue" w:cs="Helvetica Neue"/>
            <w:noProof/>
          </w:rPr>
          <w:t>3)</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candidate cell becomes offset better than beam of serving cell.</w:t>
        </w:r>
      </w:hyperlink>
    </w:p>
    <w:p w14:paraId="4228B75D"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0" w:history="1">
        <w:r w:rsidRPr="003C41CB">
          <w:rPr>
            <w:rStyle w:val="Hyperlink"/>
            <w:rFonts w:ascii="Helvetica Neue" w:eastAsia="MS Mincho" w:hAnsi="Helvetica Neue" w:cs="Helvetica Neue"/>
            <w:noProof/>
          </w:rPr>
          <w:t>4)</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candidate cell becomes better than absolute threshold.</w:t>
        </w:r>
      </w:hyperlink>
    </w:p>
    <w:p w14:paraId="2F0F42D4"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1" w:history="1">
        <w:r w:rsidRPr="003C41CB">
          <w:rPr>
            <w:rStyle w:val="Hyperlink"/>
            <w:rFonts w:ascii="Helvetica Neue" w:eastAsia="MS Mincho" w:hAnsi="Helvetica Neue" w:cs="Helvetica Neue"/>
            <w:noProof/>
          </w:rPr>
          <w:t>5)</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serving cell becomes worse than absolute threshold1 AND Beam of candidate cell becomes better than another absolute threshold2.</w:t>
        </w:r>
      </w:hyperlink>
    </w:p>
    <w:p w14:paraId="778382E6"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2" w:history="1">
        <w:r w:rsidRPr="003C41CB">
          <w:rPr>
            <w:rStyle w:val="Hyperlink"/>
            <w:rFonts w:ascii="Helvetica Neue" w:eastAsia="MS Mincho" w:hAnsi="Helvetica Neue" w:cs="Helvetica Neue"/>
            <w:noProof/>
          </w:rPr>
          <w:t>6)</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candidate cell becomes offset worse than beam of serving cell.</w:t>
        </w:r>
      </w:hyperlink>
    </w:p>
    <w:p w14:paraId="0B41A120"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3" w:history="1">
        <w:r w:rsidRPr="003C41CB">
          <w:rPr>
            <w:rStyle w:val="Hyperlink"/>
            <w:rFonts w:ascii="Helvetica Neue" w:eastAsia="MS Mincho" w:hAnsi="Helvetica Neue" w:cs="Helvetica Neue"/>
            <w:noProof/>
          </w:rPr>
          <w:t>7)</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candidate cell becomes worse than absolute threshold.</w:t>
        </w:r>
      </w:hyperlink>
    </w:p>
    <w:p w14:paraId="6FCF0DEE"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4" w:history="1">
        <w:r w:rsidRPr="003C41CB">
          <w:rPr>
            <w:rStyle w:val="Hyperlink"/>
            <w:rFonts w:ascii="Helvetica Neue" w:eastAsia="MS Mincho" w:hAnsi="Helvetica Neue" w:cs="Helvetica Neue"/>
            <w:noProof/>
          </w:rPr>
          <w:t>8)</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Beam of candidate cell becomes offset better than pre-activated beam of candidate cell.</w:t>
        </w:r>
      </w:hyperlink>
    </w:p>
    <w:p w14:paraId="75566456"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5" w:history="1">
        <w:r w:rsidRPr="003C41CB">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RAN2 to assume that the Event-triggered L1-measurement and reporting can be done on both SSB and CSI-RS reference signals.</w:t>
        </w:r>
      </w:hyperlink>
    </w:p>
    <w:p w14:paraId="0E542145"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6" w:history="1">
        <w:r w:rsidRPr="003C41CB">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Event-triggered L1-measurements are reported by the UE to the network via a MAC CE.</w:t>
        </w:r>
      </w:hyperlink>
    </w:p>
    <w:p w14:paraId="4C8D0871"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7" w:history="1">
        <w:r w:rsidRPr="003C41CB">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RAN2 to agree to have a configurable filter and time to trigger (TTT) for the Event-triggered L1-measurements.</w:t>
        </w:r>
      </w:hyperlink>
    </w:p>
    <w:p w14:paraId="5989AF9D" w14:textId="77777777" w:rsidR="00A830FE" w:rsidRDefault="00A830FE">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068378" w:history="1">
        <w:r w:rsidRPr="003C41CB">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3C41CB">
          <w:rPr>
            <w:rStyle w:val="Hyperlink"/>
            <w:noProof/>
          </w:rPr>
          <w:t>RAN2 shall be the WG to decide which layer shall evaluate the criteria for each L1 event configured.</w:t>
        </w:r>
      </w:hyperlink>
    </w:p>
    <w:p w14:paraId="53922BF6" w14:textId="12230EB4"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35" w:name="_In-sequence_SDU_delivery"/>
      <w:bookmarkEnd w:id="35"/>
      <w:r>
        <w:t>4</w:t>
      </w:r>
      <w:r>
        <w:tab/>
      </w:r>
      <w:r w:rsidR="00F507D1" w:rsidRPr="00CE0424">
        <w:t>References</w:t>
      </w:r>
    </w:p>
    <w:p w14:paraId="4BDFDB80" w14:textId="330C880A" w:rsidR="00633D3A" w:rsidRDefault="00633D3A" w:rsidP="00633D3A">
      <w:pPr>
        <w:pStyle w:val="Reference"/>
        <w:numPr>
          <w:ilvl w:val="0"/>
          <w:numId w:val="38"/>
        </w:numPr>
        <w:overflowPunct/>
        <w:autoSpaceDE/>
        <w:autoSpaceDN/>
        <w:adjustRightInd/>
        <w:spacing w:line="256" w:lineRule="auto"/>
        <w:textAlignment w:val="auto"/>
      </w:pPr>
      <w:bookmarkStart w:id="36" w:name="_Ref174151459"/>
      <w:bookmarkStart w:id="37" w:name="_Ref189809556"/>
      <w:bookmarkStart w:id="38" w:name="_Ref166048995"/>
      <w:r>
        <w:t>RP-240299, Revised Work Item: NR mobility enhancements Phase 4, Apple Inc, China Telecom, 3GPP TSG RAN #103, Maastricht, Netherlands, March 18-21, 2024</w:t>
      </w:r>
      <w:bookmarkEnd w:id="36"/>
      <w:bookmarkEnd w:id="37"/>
      <w:r>
        <w:rPr>
          <w:lang w:val="en-US"/>
        </w:rPr>
        <w:t>.</w:t>
      </w:r>
      <w:bookmarkEnd w:id="38"/>
    </w:p>
    <w:p w14:paraId="6FECCF80" w14:textId="5DE26F20" w:rsidR="003A7EF3" w:rsidRDefault="00D67153" w:rsidP="00CE0424">
      <w:pPr>
        <w:pStyle w:val="Reference"/>
      </w:pPr>
      <w:r>
        <w:t>3GPP TS 38.331 NR RRC, v18.1.0, March 2024.</w:t>
      </w:r>
    </w:p>
    <w:p w14:paraId="76E48748" w14:textId="052C9D9C" w:rsidR="003A7EF3" w:rsidRPr="003A5889" w:rsidRDefault="003A7EF3" w:rsidP="003A5889">
      <w:pPr>
        <w:pStyle w:val="Reference"/>
        <w:numPr>
          <w:ilvl w:val="0"/>
          <w:numId w:val="0"/>
        </w:numPr>
        <w:ind w:left="567"/>
        <w:rPr>
          <w:lang w:val="sv-SE"/>
        </w:rPr>
      </w:pPr>
    </w:p>
    <w:sectPr w:rsidR="003A7EF3" w:rsidRPr="003A5889"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F7F3B" w14:textId="77777777" w:rsidR="00EA7542" w:rsidRDefault="00EA7542">
      <w:r>
        <w:separator/>
      </w:r>
    </w:p>
  </w:endnote>
  <w:endnote w:type="continuationSeparator" w:id="0">
    <w:p w14:paraId="26F5B590" w14:textId="77777777" w:rsidR="00EA7542" w:rsidRDefault="00EA7542">
      <w:r>
        <w:continuationSeparator/>
      </w:r>
    </w:p>
  </w:endnote>
  <w:endnote w:type="continuationNotice" w:id="1">
    <w:p w14:paraId="15E01D1E" w14:textId="77777777" w:rsidR="00EA7542" w:rsidRDefault="00EA7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23A8" w14:textId="77777777" w:rsidR="00EA7542" w:rsidRDefault="00EA7542">
      <w:r>
        <w:separator/>
      </w:r>
    </w:p>
  </w:footnote>
  <w:footnote w:type="continuationSeparator" w:id="0">
    <w:p w14:paraId="191B655B" w14:textId="77777777" w:rsidR="00EA7542" w:rsidRDefault="00EA7542">
      <w:r>
        <w:continuationSeparator/>
      </w:r>
    </w:p>
  </w:footnote>
  <w:footnote w:type="continuationNotice" w:id="1">
    <w:p w14:paraId="2B6997D3" w14:textId="77777777" w:rsidR="00EA7542" w:rsidRDefault="00EA7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1253582480">
    <w:abstractNumId w:val="3"/>
  </w:num>
  <w:num w:numId="2" w16cid:durableId="1639341018">
    <w:abstractNumId w:val="26"/>
  </w:num>
  <w:num w:numId="3" w16cid:durableId="149030463">
    <w:abstractNumId w:val="19"/>
  </w:num>
  <w:num w:numId="4" w16cid:durableId="1793861358">
    <w:abstractNumId w:val="20"/>
  </w:num>
  <w:num w:numId="5" w16cid:durableId="1243223580">
    <w:abstractNumId w:val="14"/>
  </w:num>
  <w:num w:numId="6" w16cid:durableId="228659845">
    <w:abstractNumId w:val="23"/>
  </w:num>
  <w:num w:numId="7" w16cid:durableId="758915933">
    <w:abstractNumId w:val="31"/>
  </w:num>
  <w:num w:numId="8" w16cid:durableId="779645832">
    <w:abstractNumId w:val="16"/>
  </w:num>
  <w:num w:numId="9" w16cid:durableId="237790278">
    <w:abstractNumId w:val="11"/>
  </w:num>
  <w:num w:numId="10" w16cid:durableId="1774858864">
    <w:abstractNumId w:val="2"/>
  </w:num>
  <w:num w:numId="11" w16cid:durableId="98722567">
    <w:abstractNumId w:val="1"/>
  </w:num>
  <w:num w:numId="12" w16cid:durableId="818768327">
    <w:abstractNumId w:val="0"/>
  </w:num>
  <w:num w:numId="13" w16cid:durableId="1463575834">
    <w:abstractNumId w:val="27"/>
  </w:num>
  <w:num w:numId="14" w16cid:durableId="1237780611">
    <w:abstractNumId w:val="29"/>
  </w:num>
  <w:num w:numId="15" w16cid:durableId="1303653466">
    <w:abstractNumId w:val="21"/>
  </w:num>
  <w:num w:numId="16" w16cid:durableId="1461000268">
    <w:abstractNumId w:val="33"/>
  </w:num>
  <w:num w:numId="17" w16cid:durableId="2068138227">
    <w:abstractNumId w:val="8"/>
  </w:num>
  <w:num w:numId="18" w16cid:durableId="458114767">
    <w:abstractNumId w:val="10"/>
  </w:num>
  <w:num w:numId="19" w16cid:durableId="995108944">
    <w:abstractNumId w:val="5"/>
  </w:num>
  <w:num w:numId="20" w16cid:durableId="822239829">
    <w:abstractNumId w:val="36"/>
  </w:num>
  <w:num w:numId="21" w16cid:durableId="976183084">
    <w:abstractNumId w:val="17"/>
  </w:num>
  <w:num w:numId="22" w16cid:durableId="1374117700">
    <w:abstractNumId w:val="35"/>
  </w:num>
  <w:num w:numId="23" w16cid:durableId="1501389172">
    <w:abstractNumId w:val="4"/>
  </w:num>
  <w:num w:numId="24" w16cid:durableId="603417698">
    <w:abstractNumId w:val="12"/>
  </w:num>
  <w:num w:numId="25" w16cid:durableId="1152019912">
    <w:abstractNumId w:val="32"/>
  </w:num>
  <w:num w:numId="26" w16cid:durableId="700399473">
    <w:abstractNumId w:val="7"/>
  </w:num>
  <w:num w:numId="27" w16cid:durableId="1135223760">
    <w:abstractNumId w:val="9"/>
  </w:num>
  <w:num w:numId="28" w16cid:durableId="1928031657">
    <w:abstractNumId w:val="15"/>
  </w:num>
  <w:num w:numId="29" w16cid:durableId="1521822094">
    <w:abstractNumId w:val="37"/>
  </w:num>
  <w:num w:numId="30" w16cid:durableId="1993024795">
    <w:abstractNumId w:val="25"/>
  </w:num>
  <w:num w:numId="31" w16cid:durableId="261955574">
    <w:abstractNumId w:val="34"/>
  </w:num>
  <w:num w:numId="32" w16cid:durableId="580482030">
    <w:abstractNumId w:val="24"/>
  </w:num>
  <w:num w:numId="33" w16cid:durableId="608662747">
    <w:abstractNumId w:val="18"/>
  </w:num>
  <w:num w:numId="34" w16cid:durableId="1667707625">
    <w:abstractNumId w:val="30"/>
  </w:num>
  <w:num w:numId="35" w16cid:durableId="1774549630">
    <w:abstractNumId w:val="6"/>
  </w:num>
  <w:num w:numId="36" w16cid:durableId="11780390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137914">
    <w:abstractNumId w:val="13"/>
  </w:num>
  <w:num w:numId="38" w16cid:durableId="1229652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28"/>
  </w:num>
  <w:num w:numId="40" w16cid:durableId="10007352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2A37"/>
    <w:rsid w:val="00002FFD"/>
    <w:rsid w:val="000036B4"/>
    <w:rsid w:val="0000564C"/>
    <w:rsid w:val="00006446"/>
    <w:rsid w:val="0000668F"/>
    <w:rsid w:val="00006896"/>
    <w:rsid w:val="00006B79"/>
    <w:rsid w:val="00007CDC"/>
    <w:rsid w:val="00011B28"/>
    <w:rsid w:val="000156EF"/>
    <w:rsid w:val="00015D15"/>
    <w:rsid w:val="00021D00"/>
    <w:rsid w:val="0002394C"/>
    <w:rsid w:val="0002564D"/>
    <w:rsid w:val="00025ECA"/>
    <w:rsid w:val="0003042E"/>
    <w:rsid w:val="00030863"/>
    <w:rsid w:val="00030BAA"/>
    <w:rsid w:val="00031F01"/>
    <w:rsid w:val="000325B8"/>
    <w:rsid w:val="00034C15"/>
    <w:rsid w:val="000367C7"/>
    <w:rsid w:val="00036BA1"/>
    <w:rsid w:val="00037861"/>
    <w:rsid w:val="00037CFC"/>
    <w:rsid w:val="000422E2"/>
    <w:rsid w:val="00042F22"/>
    <w:rsid w:val="00043FB9"/>
    <w:rsid w:val="000444EF"/>
    <w:rsid w:val="00047081"/>
    <w:rsid w:val="00047764"/>
    <w:rsid w:val="00052339"/>
    <w:rsid w:val="00052A07"/>
    <w:rsid w:val="000534E3"/>
    <w:rsid w:val="00053782"/>
    <w:rsid w:val="000547A6"/>
    <w:rsid w:val="0005606A"/>
    <w:rsid w:val="00057117"/>
    <w:rsid w:val="000576D8"/>
    <w:rsid w:val="000616E7"/>
    <w:rsid w:val="000625FB"/>
    <w:rsid w:val="00062CA0"/>
    <w:rsid w:val="0006470D"/>
    <w:rsid w:val="00064817"/>
    <w:rsid w:val="0006487E"/>
    <w:rsid w:val="00065E1A"/>
    <w:rsid w:val="00077E5F"/>
    <w:rsid w:val="00077F45"/>
    <w:rsid w:val="0008036A"/>
    <w:rsid w:val="00081287"/>
    <w:rsid w:val="00081AE6"/>
    <w:rsid w:val="000844EE"/>
    <w:rsid w:val="000855EB"/>
    <w:rsid w:val="00085B52"/>
    <w:rsid w:val="000866F2"/>
    <w:rsid w:val="0009009F"/>
    <w:rsid w:val="00091557"/>
    <w:rsid w:val="000924C1"/>
    <w:rsid w:val="000924F0"/>
    <w:rsid w:val="00092F13"/>
    <w:rsid w:val="00093474"/>
    <w:rsid w:val="00093634"/>
    <w:rsid w:val="0009428E"/>
    <w:rsid w:val="00094416"/>
    <w:rsid w:val="0009510F"/>
    <w:rsid w:val="00095ED3"/>
    <w:rsid w:val="000A1B7B"/>
    <w:rsid w:val="000A29D6"/>
    <w:rsid w:val="000A56F2"/>
    <w:rsid w:val="000A5FDB"/>
    <w:rsid w:val="000B1703"/>
    <w:rsid w:val="000B2719"/>
    <w:rsid w:val="000B3A8F"/>
    <w:rsid w:val="000B4762"/>
    <w:rsid w:val="000B4AB9"/>
    <w:rsid w:val="000B531E"/>
    <w:rsid w:val="000B58C3"/>
    <w:rsid w:val="000B61E9"/>
    <w:rsid w:val="000B7312"/>
    <w:rsid w:val="000C09F0"/>
    <w:rsid w:val="000C124D"/>
    <w:rsid w:val="000C165A"/>
    <w:rsid w:val="000C2E19"/>
    <w:rsid w:val="000C71B0"/>
    <w:rsid w:val="000C739F"/>
    <w:rsid w:val="000D0D07"/>
    <w:rsid w:val="000D4797"/>
    <w:rsid w:val="000D78B6"/>
    <w:rsid w:val="000E0527"/>
    <w:rsid w:val="000E159F"/>
    <w:rsid w:val="000E1E92"/>
    <w:rsid w:val="000E3C06"/>
    <w:rsid w:val="000E6BEB"/>
    <w:rsid w:val="000F06D6"/>
    <w:rsid w:val="000F0EB1"/>
    <w:rsid w:val="000F1106"/>
    <w:rsid w:val="000F1252"/>
    <w:rsid w:val="000F19ED"/>
    <w:rsid w:val="000F1E0D"/>
    <w:rsid w:val="000F253A"/>
    <w:rsid w:val="000F2BD1"/>
    <w:rsid w:val="000F2F5C"/>
    <w:rsid w:val="000F3BE9"/>
    <w:rsid w:val="000F3F6C"/>
    <w:rsid w:val="000F6DF3"/>
    <w:rsid w:val="000F7522"/>
    <w:rsid w:val="001005FF"/>
    <w:rsid w:val="001062FB"/>
    <w:rsid w:val="001063E6"/>
    <w:rsid w:val="001102DE"/>
    <w:rsid w:val="001124B5"/>
    <w:rsid w:val="00112738"/>
    <w:rsid w:val="00113CF4"/>
    <w:rsid w:val="001153EA"/>
    <w:rsid w:val="001153FA"/>
    <w:rsid w:val="00115643"/>
    <w:rsid w:val="00116765"/>
    <w:rsid w:val="00120B7F"/>
    <w:rsid w:val="001219F5"/>
    <w:rsid w:val="00121A20"/>
    <w:rsid w:val="0012377F"/>
    <w:rsid w:val="00124034"/>
    <w:rsid w:val="00124314"/>
    <w:rsid w:val="00125511"/>
    <w:rsid w:val="00126706"/>
    <w:rsid w:val="00126B4A"/>
    <w:rsid w:val="00132FD0"/>
    <w:rsid w:val="00134000"/>
    <w:rsid w:val="001344C0"/>
    <w:rsid w:val="001346FA"/>
    <w:rsid w:val="00135252"/>
    <w:rsid w:val="001355CF"/>
    <w:rsid w:val="0013773B"/>
    <w:rsid w:val="00137AB5"/>
    <w:rsid w:val="00137F0B"/>
    <w:rsid w:val="001424E7"/>
    <w:rsid w:val="00143B99"/>
    <w:rsid w:val="00151873"/>
    <w:rsid w:val="00151E23"/>
    <w:rsid w:val="001526E0"/>
    <w:rsid w:val="00153398"/>
    <w:rsid w:val="001551B5"/>
    <w:rsid w:val="001568DC"/>
    <w:rsid w:val="0016081E"/>
    <w:rsid w:val="0016093F"/>
    <w:rsid w:val="00161947"/>
    <w:rsid w:val="00164A0F"/>
    <w:rsid w:val="00165741"/>
    <w:rsid w:val="001659B7"/>
    <w:rsid w:val="001659C1"/>
    <w:rsid w:val="0016754F"/>
    <w:rsid w:val="00171AED"/>
    <w:rsid w:val="00171F0C"/>
    <w:rsid w:val="00173A8E"/>
    <w:rsid w:val="0017502C"/>
    <w:rsid w:val="001754D9"/>
    <w:rsid w:val="0018039A"/>
    <w:rsid w:val="0018143F"/>
    <w:rsid w:val="00181FF8"/>
    <w:rsid w:val="00183269"/>
    <w:rsid w:val="00183D93"/>
    <w:rsid w:val="00184398"/>
    <w:rsid w:val="00184F56"/>
    <w:rsid w:val="00185804"/>
    <w:rsid w:val="00186845"/>
    <w:rsid w:val="00186C2E"/>
    <w:rsid w:val="001879CA"/>
    <w:rsid w:val="00190AC1"/>
    <w:rsid w:val="00190EF7"/>
    <w:rsid w:val="0019341A"/>
    <w:rsid w:val="00193D11"/>
    <w:rsid w:val="00195498"/>
    <w:rsid w:val="0019586A"/>
    <w:rsid w:val="00197DF9"/>
    <w:rsid w:val="00197EB2"/>
    <w:rsid w:val="001A1282"/>
    <w:rsid w:val="001A1987"/>
    <w:rsid w:val="001A1B60"/>
    <w:rsid w:val="001A1E94"/>
    <w:rsid w:val="001A2564"/>
    <w:rsid w:val="001A6173"/>
    <w:rsid w:val="001A6CBA"/>
    <w:rsid w:val="001A6E37"/>
    <w:rsid w:val="001B0D97"/>
    <w:rsid w:val="001B1717"/>
    <w:rsid w:val="001B2BEF"/>
    <w:rsid w:val="001B3306"/>
    <w:rsid w:val="001B346C"/>
    <w:rsid w:val="001B5366"/>
    <w:rsid w:val="001B53AE"/>
    <w:rsid w:val="001B5A5D"/>
    <w:rsid w:val="001B6F32"/>
    <w:rsid w:val="001B70F5"/>
    <w:rsid w:val="001C0242"/>
    <w:rsid w:val="001C1875"/>
    <w:rsid w:val="001C1CE5"/>
    <w:rsid w:val="001C3D2A"/>
    <w:rsid w:val="001C5818"/>
    <w:rsid w:val="001D1909"/>
    <w:rsid w:val="001D249D"/>
    <w:rsid w:val="001D2699"/>
    <w:rsid w:val="001D51BA"/>
    <w:rsid w:val="001D53E7"/>
    <w:rsid w:val="001D59EB"/>
    <w:rsid w:val="001D6342"/>
    <w:rsid w:val="001D6D53"/>
    <w:rsid w:val="001D794B"/>
    <w:rsid w:val="001E58E2"/>
    <w:rsid w:val="001E611A"/>
    <w:rsid w:val="001E61B2"/>
    <w:rsid w:val="001E64A7"/>
    <w:rsid w:val="001E79A7"/>
    <w:rsid w:val="001E7AED"/>
    <w:rsid w:val="001E7CAA"/>
    <w:rsid w:val="001F03FF"/>
    <w:rsid w:val="001F1E3E"/>
    <w:rsid w:val="001F372D"/>
    <w:rsid w:val="001F385A"/>
    <w:rsid w:val="001F3916"/>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9B2"/>
    <w:rsid w:val="00207FA3"/>
    <w:rsid w:val="0021175C"/>
    <w:rsid w:val="00212701"/>
    <w:rsid w:val="00214DA8"/>
    <w:rsid w:val="00214DDF"/>
    <w:rsid w:val="00215423"/>
    <w:rsid w:val="002158FA"/>
    <w:rsid w:val="002166DC"/>
    <w:rsid w:val="00216A24"/>
    <w:rsid w:val="00220600"/>
    <w:rsid w:val="002206F5"/>
    <w:rsid w:val="002224DB"/>
    <w:rsid w:val="00222780"/>
    <w:rsid w:val="00222AD4"/>
    <w:rsid w:val="00223FCB"/>
    <w:rsid w:val="00225296"/>
    <w:rsid w:val="002252C3"/>
    <w:rsid w:val="00225C54"/>
    <w:rsid w:val="00226270"/>
    <w:rsid w:val="002264F0"/>
    <w:rsid w:val="00230765"/>
    <w:rsid w:val="00230B88"/>
    <w:rsid w:val="00230D18"/>
    <w:rsid w:val="002319E4"/>
    <w:rsid w:val="002321A3"/>
    <w:rsid w:val="0023519C"/>
    <w:rsid w:val="00235623"/>
    <w:rsid w:val="00235632"/>
    <w:rsid w:val="00235872"/>
    <w:rsid w:val="00241559"/>
    <w:rsid w:val="00242700"/>
    <w:rsid w:val="002435B3"/>
    <w:rsid w:val="0024501A"/>
    <w:rsid w:val="002458EB"/>
    <w:rsid w:val="00247C55"/>
    <w:rsid w:val="00247CFE"/>
    <w:rsid w:val="002500C8"/>
    <w:rsid w:val="00250E91"/>
    <w:rsid w:val="002524D9"/>
    <w:rsid w:val="002546D7"/>
    <w:rsid w:val="00257543"/>
    <w:rsid w:val="002601FF"/>
    <w:rsid w:val="002607B3"/>
    <w:rsid w:val="002617E7"/>
    <w:rsid w:val="00264228"/>
    <w:rsid w:val="00264334"/>
    <w:rsid w:val="0026473E"/>
    <w:rsid w:val="00266214"/>
    <w:rsid w:val="00266572"/>
    <w:rsid w:val="00267C83"/>
    <w:rsid w:val="00270E7E"/>
    <w:rsid w:val="0027144F"/>
    <w:rsid w:val="00271813"/>
    <w:rsid w:val="00271F3A"/>
    <w:rsid w:val="0027210D"/>
    <w:rsid w:val="002730E3"/>
    <w:rsid w:val="00273278"/>
    <w:rsid w:val="002737F4"/>
    <w:rsid w:val="002743A7"/>
    <w:rsid w:val="002754E5"/>
    <w:rsid w:val="002805F5"/>
    <w:rsid w:val="00280751"/>
    <w:rsid w:val="0028280A"/>
    <w:rsid w:val="00286ACD"/>
    <w:rsid w:val="002870AD"/>
    <w:rsid w:val="00287591"/>
    <w:rsid w:val="00287838"/>
    <w:rsid w:val="00287E59"/>
    <w:rsid w:val="002901C0"/>
    <w:rsid w:val="002907B5"/>
    <w:rsid w:val="002920BE"/>
    <w:rsid w:val="00292EB7"/>
    <w:rsid w:val="00296227"/>
    <w:rsid w:val="00296F44"/>
    <w:rsid w:val="0029777D"/>
    <w:rsid w:val="002A055E"/>
    <w:rsid w:val="002A1CA2"/>
    <w:rsid w:val="002A1D4E"/>
    <w:rsid w:val="002A254A"/>
    <w:rsid w:val="002A2869"/>
    <w:rsid w:val="002A55F9"/>
    <w:rsid w:val="002A67CE"/>
    <w:rsid w:val="002B0A8A"/>
    <w:rsid w:val="002B24D6"/>
    <w:rsid w:val="002B62C3"/>
    <w:rsid w:val="002C2162"/>
    <w:rsid w:val="002C41E6"/>
    <w:rsid w:val="002C7C94"/>
    <w:rsid w:val="002D071A"/>
    <w:rsid w:val="002D34B2"/>
    <w:rsid w:val="002D40BE"/>
    <w:rsid w:val="002D48B0"/>
    <w:rsid w:val="002D4AEC"/>
    <w:rsid w:val="002D5B37"/>
    <w:rsid w:val="002D62E9"/>
    <w:rsid w:val="002D7637"/>
    <w:rsid w:val="002D76E5"/>
    <w:rsid w:val="002E0885"/>
    <w:rsid w:val="002E17F2"/>
    <w:rsid w:val="002E511A"/>
    <w:rsid w:val="002E55EA"/>
    <w:rsid w:val="002E7CAE"/>
    <w:rsid w:val="002F09CD"/>
    <w:rsid w:val="002F1FA8"/>
    <w:rsid w:val="002F2771"/>
    <w:rsid w:val="002F37A9"/>
    <w:rsid w:val="002F42FF"/>
    <w:rsid w:val="0030060C"/>
    <w:rsid w:val="00301522"/>
    <w:rsid w:val="00301CE6"/>
    <w:rsid w:val="0030203D"/>
    <w:rsid w:val="0030256B"/>
    <w:rsid w:val="00302933"/>
    <w:rsid w:val="00302BA5"/>
    <w:rsid w:val="003031BD"/>
    <w:rsid w:val="0030357A"/>
    <w:rsid w:val="00303ADC"/>
    <w:rsid w:val="0030501F"/>
    <w:rsid w:val="0030505A"/>
    <w:rsid w:val="003057CB"/>
    <w:rsid w:val="00305E9C"/>
    <w:rsid w:val="00306A0C"/>
    <w:rsid w:val="00306BE9"/>
    <w:rsid w:val="00307BA1"/>
    <w:rsid w:val="00311702"/>
    <w:rsid w:val="00311E82"/>
    <w:rsid w:val="00313FD6"/>
    <w:rsid w:val="003143BD"/>
    <w:rsid w:val="00314646"/>
    <w:rsid w:val="00315363"/>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22CF"/>
    <w:rsid w:val="00362F69"/>
    <w:rsid w:val="00364528"/>
    <w:rsid w:val="00364923"/>
    <w:rsid w:val="0036582F"/>
    <w:rsid w:val="003666F0"/>
    <w:rsid w:val="00370E47"/>
    <w:rsid w:val="00371AD1"/>
    <w:rsid w:val="00373249"/>
    <w:rsid w:val="00373CEA"/>
    <w:rsid w:val="003742AC"/>
    <w:rsid w:val="003751E4"/>
    <w:rsid w:val="00375CA3"/>
    <w:rsid w:val="00376832"/>
    <w:rsid w:val="00377AAA"/>
    <w:rsid w:val="00377B88"/>
    <w:rsid w:val="00377CE1"/>
    <w:rsid w:val="00382FC3"/>
    <w:rsid w:val="003833F9"/>
    <w:rsid w:val="00385BF0"/>
    <w:rsid w:val="00385E9E"/>
    <w:rsid w:val="003939FF"/>
    <w:rsid w:val="00395F3E"/>
    <w:rsid w:val="003969E6"/>
    <w:rsid w:val="003A1DF7"/>
    <w:rsid w:val="003A2223"/>
    <w:rsid w:val="003A23FC"/>
    <w:rsid w:val="003A2A0F"/>
    <w:rsid w:val="003A3FBE"/>
    <w:rsid w:val="003A45A1"/>
    <w:rsid w:val="003A4AAD"/>
    <w:rsid w:val="003A5889"/>
    <w:rsid w:val="003A5B0A"/>
    <w:rsid w:val="003A6BAC"/>
    <w:rsid w:val="003A70A4"/>
    <w:rsid w:val="003A7EF3"/>
    <w:rsid w:val="003B159C"/>
    <w:rsid w:val="003B369F"/>
    <w:rsid w:val="003B36A3"/>
    <w:rsid w:val="003B36B0"/>
    <w:rsid w:val="003B64BB"/>
    <w:rsid w:val="003B6D28"/>
    <w:rsid w:val="003B7184"/>
    <w:rsid w:val="003B73A2"/>
    <w:rsid w:val="003B7B8E"/>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B1F"/>
    <w:rsid w:val="003E010C"/>
    <w:rsid w:val="003E0744"/>
    <w:rsid w:val="003E15FA"/>
    <w:rsid w:val="003E55E4"/>
    <w:rsid w:val="003E74E3"/>
    <w:rsid w:val="003F05C7"/>
    <w:rsid w:val="003F2CD4"/>
    <w:rsid w:val="003F3E51"/>
    <w:rsid w:val="003F3FC3"/>
    <w:rsid w:val="003F4380"/>
    <w:rsid w:val="003F53A6"/>
    <w:rsid w:val="003F6BBE"/>
    <w:rsid w:val="003F7A0C"/>
    <w:rsid w:val="004000E8"/>
    <w:rsid w:val="00400177"/>
    <w:rsid w:val="0040054F"/>
    <w:rsid w:val="00402E2B"/>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AAC"/>
    <w:rsid w:val="00413E92"/>
    <w:rsid w:val="00415727"/>
    <w:rsid w:val="00416676"/>
    <w:rsid w:val="00417246"/>
    <w:rsid w:val="00417B2E"/>
    <w:rsid w:val="00421105"/>
    <w:rsid w:val="00422AA4"/>
    <w:rsid w:val="004242F4"/>
    <w:rsid w:val="00427128"/>
    <w:rsid w:val="00427248"/>
    <w:rsid w:val="00431615"/>
    <w:rsid w:val="00432E07"/>
    <w:rsid w:val="00437447"/>
    <w:rsid w:val="00441A92"/>
    <w:rsid w:val="004431DC"/>
    <w:rsid w:val="00444A83"/>
    <w:rsid w:val="00444F56"/>
    <w:rsid w:val="00446488"/>
    <w:rsid w:val="004517AA"/>
    <w:rsid w:val="00452CAC"/>
    <w:rsid w:val="00453182"/>
    <w:rsid w:val="0045570F"/>
    <w:rsid w:val="00456BE2"/>
    <w:rsid w:val="00457565"/>
    <w:rsid w:val="004578B3"/>
    <w:rsid w:val="00457B71"/>
    <w:rsid w:val="00463760"/>
    <w:rsid w:val="004638AA"/>
    <w:rsid w:val="004669E2"/>
    <w:rsid w:val="00467197"/>
    <w:rsid w:val="00470C31"/>
    <w:rsid w:val="00471DE0"/>
    <w:rsid w:val="0047284C"/>
    <w:rsid w:val="00473340"/>
    <w:rsid w:val="004734D0"/>
    <w:rsid w:val="00473CB3"/>
    <w:rsid w:val="0047556B"/>
    <w:rsid w:val="004765A8"/>
    <w:rsid w:val="00476A42"/>
    <w:rsid w:val="0047766A"/>
    <w:rsid w:val="00477768"/>
    <w:rsid w:val="004805DC"/>
    <w:rsid w:val="00481D14"/>
    <w:rsid w:val="004832E9"/>
    <w:rsid w:val="0048413A"/>
    <w:rsid w:val="00487F3B"/>
    <w:rsid w:val="00492ABC"/>
    <w:rsid w:val="00492BC5"/>
    <w:rsid w:val="00493BD6"/>
    <w:rsid w:val="004957AF"/>
    <w:rsid w:val="004964F1"/>
    <w:rsid w:val="00496F2E"/>
    <w:rsid w:val="004A11E7"/>
    <w:rsid w:val="004A133F"/>
    <w:rsid w:val="004A16BC"/>
    <w:rsid w:val="004A2B94"/>
    <w:rsid w:val="004A3C02"/>
    <w:rsid w:val="004A6F39"/>
    <w:rsid w:val="004A7B43"/>
    <w:rsid w:val="004B6F6A"/>
    <w:rsid w:val="004B7C0C"/>
    <w:rsid w:val="004C0310"/>
    <w:rsid w:val="004C22EB"/>
    <w:rsid w:val="004C3178"/>
    <w:rsid w:val="004C3898"/>
    <w:rsid w:val="004C523D"/>
    <w:rsid w:val="004C52D0"/>
    <w:rsid w:val="004C531E"/>
    <w:rsid w:val="004C72C8"/>
    <w:rsid w:val="004D0E90"/>
    <w:rsid w:val="004D36B1"/>
    <w:rsid w:val="004D42EC"/>
    <w:rsid w:val="004D6BB2"/>
    <w:rsid w:val="004D7EBD"/>
    <w:rsid w:val="004E0F97"/>
    <w:rsid w:val="004E10A4"/>
    <w:rsid w:val="004E1C75"/>
    <w:rsid w:val="004E1EA2"/>
    <w:rsid w:val="004E2680"/>
    <w:rsid w:val="004E28F9"/>
    <w:rsid w:val="004E462E"/>
    <w:rsid w:val="004E4847"/>
    <w:rsid w:val="004E4D4F"/>
    <w:rsid w:val="004E56DC"/>
    <w:rsid w:val="004E76F4"/>
    <w:rsid w:val="004F0B4E"/>
    <w:rsid w:val="004F0B6C"/>
    <w:rsid w:val="004F0BFB"/>
    <w:rsid w:val="004F19A7"/>
    <w:rsid w:val="004F2078"/>
    <w:rsid w:val="004F2E3A"/>
    <w:rsid w:val="004F4DA3"/>
    <w:rsid w:val="004F6376"/>
    <w:rsid w:val="00500A3F"/>
    <w:rsid w:val="00501D73"/>
    <w:rsid w:val="00501DD2"/>
    <w:rsid w:val="00501F27"/>
    <w:rsid w:val="00503C84"/>
    <w:rsid w:val="00503E03"/>
    <w:rsid w:val="00505B6B"/>
    <w:rsid w:val="00505D52"/>
    <w:rsid w:val="00506557"/>
    <w:rsid w:val="0050677A"/>
    <w:rsid w:val="00507A09"/>
    <w:rsid w:val="005108D8"/>
    <w:rsid w:val="00511178"/>
    <w:rsid w:val="00511406"/>
    <w:rsid w:val="005116F9"/>
    <w:rsid w:val="00512ABB"/>
    <w:rsid w:val="0051400B"/>
    <w:rsid w:val="005153A7"/>
    <w:rsid w:val="005153FA"/>
    <w:rsid w:val="00520981"/>
    <w:rsid w:val="005219CF"/>
    <w:rsid w:val="00525C89"/>
    <w:rsid w:val="005310E6"/>
    <w:rsid w:val="0053395C"/>
    <w:rsid w:val="00533D3D"/>
    <w:rsid w:val="00534B59"/>
    <w:rsid w:val="00535D1F"/>
    <w:rsid w:val="00536759"/>
    <w:rsid w:val="00537C62"/>
    <w:rsid w:val="00543A14"/>
    <w:rsid w:val="00546970"/>
    <w:rsid w:val="00552767"/>
    <w:rsid w:val="005539B1"/>
    <w:rsid w:val="00554E19"/>
    <w:rsid w:val="00555460"/>
    <w:rsid w:val="0055558E"/>
    <w:rsid w:val="00556AB8"/>
    <w:rsid w:val="0056121F"/>
    <w:rsid w:val="005618EF"/>
    <w:rsid w:val="00561AF7"/>
    <w:rsid w:val="005650EB"/>
    <w:rsid w:val="005653FE"/>
    <w:rsid w:val="00565E2F"/>
    <w:rsid w:val="0056674E"/>
    <w:rsid w:val="00566CF4"/>
    <w:rsid w:val="00571993"/>
    <w:rsid w:val="00572505"/>
    <w:rsid w:val="00575EAA"/>
    <w:rsid w:val="00576498"/>
    <w:rsid w:val="00577A00"/>
    <w:rsid w:val="00582809"/>
    <w:rsid w:val="00582AC4"/>
    <w:rsid w:val="005841E8"/>
    <w:rsid w:val="0058438E"/>
    <w:rsid w:val="00585D4A"/>
    <w:rsid w:val="0058622B"/>
    <w:rsid w:val="0058798C"/>
    <w:rsid w:val="005900FA"/>
    <w:rsid w:val="00591393"/>
    <w:rsid w:val="005935A4"/>
    <w:rsid w:val="00593B1B"/>
    <w:rsid w:val="005948C2"/>
    <w:rsid w:val="00595DCA"/>
    <w:rsid w:val="0059779B"/>
    <w:rsid w:val="00597D75"/>
    <w:rsid w:val="005A0061"/>
    <w:rsid w:val="005A0744"/>
    <w:rsid w:val="005A1518"/>
    <w:rsid w:val="005A1611"/>
    <w:rsid w:val="005A209A"/>
    <w:rsid w:val="005A2217"/>
    <w:rsid w:val="005A662D"/>
    <w:rsid w:val="005B0ACC"/>
    <w:rsid w:val="005B0B97"/>
    <w:rsid w:val="005B134C"/>
    <w:rsid w:val="005B1409"/>
    <w:rsid w:val="005B35D7"/>
    <w:rsid w:val="005B392A"/>
    <w:rsid w:val="005B3AA3"/>
    <w:rsid w:val="005B4194"/>
    <w:rsid w:val="005B4213"/>
    <w:rsid w:val="005B6F83"/>
    <w:rsid w:val="005C17C8"/>
    <w:rsid w:val="005C3397"/>
    <w:rsid w:val="005C448A"/>
    <w:rsid w:val="005C6D2E"/>
    <w:rsid w:val="005C74FB"/>
    <w:rsid w:val="005D0E02"/>
    <w:rsid w:val="005D1153"/>
    <w:rsid w:val="005D1602"/>
    <w:rsid w:val="005D2D6A"/>
    <w:rsid w:val="005D3515"/>
    <w:rsid w:val="005D3641"/>
    <w:rsid w:val="005D41B2"/>
    <w:rsid w:val="005D466C"/>
    <w:rsid w:val="005D6164"/>
    <w:rsid w:val="005D6ADE"/>
    <w:rsid w:val="005D6CD9"/>
    <w:rsid w:val="005E0655"/>
    <w:rsid w:val="005E1F30"/>
    <w:rsid w:val="005E385F"/>
    <w:rsid w:val="005E44C1"/>
    <w:rsid w:val="005E5B81"/>
    <w:rsid w:val="005E6AFC"/>
    <w:rsid w:val="005E7893"/>
    <w:rsid w:val="005E7B83"/>
    <w:rsid w:val="005E7C1B"/>
    <w:rsid w:val="005F1A77"/>
    <w:rsid w:val="005F2CB1"/>
    <w:rsid w:val="005F3025"/>
    <w:rsid w:val="005F4A1B"/>
    <w:rsid w:val="005F4EB0"/>
    <w:rsid w:val="005F6123"/>
    <w:rsid w:val="005F618C"/>
    <w:rsid w:val="005F70BD"/>
    <w:rsid w:val="005F742E"/>
    <w:rsid w:val="00600B61"/>
    <w:rsid w:val="006027C6"/>
    <w:rsid w:val="0060283C"/>
    <w:rsid w:val="00603ADB"/>
    <w:rsid w:val="00604C78"/>
    <w:rsid w:val="00604F14"/>
    <w:rsid w:val="00606696"/>
    <w:rsid w:val="00606A90"/>
    <w:rsid w:val="00606F62"/>
    <w:rsid w:val="00610D1D"/>
    <w:rsid w:val="00611B83"/>
    <w:rsid w:val="00612F58"/>
    <w:rsid w:val="00613257"/>
    <w:rsid w:val="006136B0"/>
    <w:rsid w:val="00617418"/>
    <w:rsid w:val="00620A71"/>
    <w:rsid w:val="00620D80"/>
    <w:rsid w:val="00620FC1"/>
    <w:rsid w:val="00620FE0"/>
    <w:rsid w:val="00621056"/>
    <w:rsid w:val="006214AE"/>
    <w:rsid w:val="006234A6"/>
    <w:rsid w:val="006255E7"/>
    <w:rsid w:val="00625C68"/>
    <w:rsid w:val="00625D65"/>
    <w:rsid w:val="006268E9"/>
    <w:rsid w:val="006275B8"/>
    <w:rsid w:val="00630001"/>
    <w:rsid w:val="0063061B"/>
    <w:rsid w:val="006311B3"/>
    <w:rsid w:val="00631624"/>
    <w:rsid w:val="00632077"/>
    <w:rsid w:val="0063284C"/>
    <w:rsid w:val="00633D3A"/>
    <w:rsid w:val="006358C2"/>
    <w:rsid w:val="00636398"/>
    <w:rsid w:val="006368D3"/>
    <w:rsid w:val="00637744"/>
    <w:rsid w:val="006377EC"/>
    <w:rsid w:val="0064013D"/>
    <w:rsid w:val="0064151F"/>
    <w:rsid w:val="00641533"/>
    <w:rsid w:val="0064208D"/>
    <w:rsid w:val="00642145"/>
    <w:rsid w:val="0064276A"/>
    <w:rsid w:val="00642B48"/>
    <w:rsid w:val="00643475"/>
    <w:rsid w:val="0064396A"/>
    <w:rsid w:val="0064496D"/>
    <w:rsid w:val="00645A77"/>
    <w:rsid w:val="0064624E"/>
    <w:rsid w:val="00650AB9"/>
    <w:rsid w:val="00650B3A"/>
    <w:rsid w:val="00650DE6"/>
    <w:rsid w:val="006517B8"/>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C72"/>
    <w:rsid w:val="00676341"/>
    <w:rsid w:val="0067643D"/>
    <w:rsid w:val="00676BA8"/>
    <w:rsid w:val="00676E0C"/>
    <w:rsid w:val="006771F9"/>
    <w:rsid w:val="006776D7"/>
    <w:rsid w:val="006809CC"/>
    <w:rsid w:val="00681003"/>
    <w:rsid w:val="006813B3"/>
    <w:rsid w:val="006817C9"/>
    <w:rsid w:val="00681A74"/>
    <w:rsid w:val="00683ECE"/>
    <w:rsid w:val="00686E99"/>
    <w:rsid w:val="006907B8"/>
    <w:rsid w:val="00692019"/>
    <w:rsid w:val="00694B01"/>
    <w:rsid w:val="00694E48"/>
    <w:rsid w:val="00695FC2"/>
    <w:rsid w:val="00696949"/>
    <w:rsid w:val="0069697E"/>
    <w:rsid w:val="00697052"/>
    <w:rsid w:val="006A25EE"/>
    <w:rsid w:val="006A46FB"/>
    <w:rsid w:val="006A4A43"/>
    <w:rsid w:val="006A5E28"/>
    <w:rsid w:val="006A697B"/>
    <w:rsid w:val="006A7AFF"/>
    <w:rsid w:val="006B1816"/>
    <w:rsid w:val="006B2099"/>
    <w:rsid w:val="006B2A53"/>
    <w:rsid w:val="006B2BA7"/>
    <w:rsid w:val="006B3020"/>
    <w:rsid w:val="006B50CF"/>
    <w:rsid w:val="006B51A0"/>
    <w:rsid w:val="006B6E06"/>
    <w:rsid w:val="006B7B76"/>
    <w:rsid w:val="006C03B8"/>
    <w:rsid w:val="006C147A"/>
    <w:rsid w:val="006C22A5"/>
    <w:rsid w:val="006C3444"/>
    <w:rsid w:val="006C5EC9"/>
    <w:rsid w:val="006C6059"/>
    <w:rsid w:val="006C6622"/>
    <w:rsid w:val="006C71D1"/>
    <w:rsid w:val="006C7522"/>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B89"/>
    <w:rsid w:val="006F30D7"/>
    <w:rsid w:val="006F341D"/>
    <w:rsid w:val="006F3CDE"/>
    <w:rsid w:val="006F58D4"/>
    <w:rsid w:val="006F5A06"/>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B9A"/>
    <w:rsid w:val="00715F99"/>
    <w:rsid w:val="007160CA"/>
    <w:rsid w:val="00717505"/>
    <w:rsid w:val="00717EC7"/>
    <w:rsid w:val="0072189F"/>
    <w:rsid w:val="0072292A"/>
    <w:rsid w:val="00723E29"/>
    <w:rsid w:val="00723FB7"/>
    <w:rsid w:val="007257D0"/>
    <w:rsid w:val="00726EA6"/>
    <w:rsid w:val="00727208"/>
    <w:rsid w:val="00727680"/>
    <w:rsid w:val="00727D8E"/>
    <w:rsid w:val="00730B7F"/>
    <w:rsid w:val="00732298"/>
    <w:rsid w:val="007348B1"/>
    <w:rsid w:val="00734C86"/>
    <w:rsid w:val="00734D07"/>
    <w:rsid w:val="0073598E"/>
    <w:rsid w:val="007362A6"/>
    <w:rsid w:val="00736D7D"/>
    <w:rsid w:val="007372E0"/>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23F7"/>
    <w:rsid w:val="00754051"/>
    <w:rsid w:val="0075479A"/>
    <w:rsid w:val="00755A16"/>
    <w:rsid w:val="007571E1"/>
    <w:rsid w:val="00757D4E"/>
    <w:rsid w:val="007600B4"/>
    <w:rsid w:val="007604B2"/>
    <w:rsid w:val="00761237"/>
    <w:rsid w:val="00762238"/>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720E"/>
    <w:rsid w:val="00777968"/>
    <w:rsid w:val="00780A80"/>
    <w:rsid w:val="0078177E"/>
    <w:rsid w:val="00781FD2"/>
    <w:rsid w:val="00782D54"/>
    <w:rsid w:val="0078304C"/>
    <w:rsid w:val="00783628"/>
    <w:rsid w:val="00783673"/>
    <w:rsid w:val="00783DF4"/>
    <w:rsid w:val="00784235"/>
    <w:rsid w:val="00784D33"/>
    <w:rsid w:val="00785490"/>
    <w:rsid w:val="00790922"/>
    <w:rsid w:val="007925EA"/>
    <w:rsid w:val="00793CD8"/>
    <w:rsid w:val="00795C92"/>
    <w:rsid w:val="00796231"/>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34E8"/>
    <w:rsid w:val="007B3D2D"/>
    <w:rsid w:val="007B50AE"/>
    <w:rsid w:val="007B51DF"/>
    <w:rsid w:val="007B63F3"/>
    <w:rsid w:val="007B769F"/>
    <w:rsid w:val="007C05DD"/>
    <w:rsid w:val="007C0A2A"/>
    <w:rsid w:val="007C3D18"/>
    <w:rsid w:val="007C60BF"/>
    <w:rsid w:val="007C6A07"/>
    <w:rsid w:val="007C6D5B"/>
    <w:rsid w:val="007C75A1"/>
    <w:rsid w:val="007C77A5"/>
    <w:rsid w:val="007D03AE"/>
    <w:rsid w:val="007D04E5"/>
    <w:rsid w:val="007D0FCD"/>
    <w:rsid w:val="007D1742"/>
    <w:rsid w:val="007D5901"/>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6ADF"/>
    <w:rsid w:val="00800945"/>
    <w:rsid w:val="00803FAE"/>
    <w:rsid w:val="00805ADF"/>
    <w:rsid w:val="0080605F"/>
    <w:rsid w:val="00806474"/>
    <w:rsid w:val="00807786"/>
    <w:rsid w:val="00811B5E"/>
    <w:rsid w:val="00811FCB"/>
    <w:rsid w:val="008158D6"/>
    <w:rsid w:val="008160DF"/>
    <w:rsid w:val="00817196"/>
    <w:rsid w:val="00817676"/>
    <w:rsid w:val="008235DB"/>
    <w:rsid w:val="00823DE8"/>
    <w:rsid w:val="00824AB4"/>
    <w:rsid w:val="00825C42"/>
    <w:rsid w:val="00825D25"/>
    <w:rsid w:val="00826916"/>
    <w:rsid w:val="00827D6F"/>
    <w:rsid w:val="00830396"/>
    <w:rsid w:val="008376AC"/>
    <w:rsid w:val="00837A21"/>
    <w:rsid w:val="008444E8"/>
    <w:rsid w:val="00844E80"/>
    <w:rsid w:val="00845321"/>
    <w:rsid w:val="00846FE7"/>
    <w:rsid w:val="00847862"/>
    <w:rsid w:val="0085054C"/>
    <w:rsid w:val="008549B8"/>
    <w:rsid w:val="00856911"/>
    <w:rsid w:val="00860D6D"/>
    <w:rsid w:val="008610A2"/>
    <w:rsid w:val="00861FE4"/>
    <w:rsid w:val="008621D0"/>
    <w:rsid w:val="00862F77"/>
    <w:rsid w:val="0086448E"/>
    <w:rsid w:val="00864B86"/>
    <w:rsid w:val="00864EB6"/>
    <w:rsid w:val="008677FD"/>
    <w:rsid w:val="008706D4"/>
    <w:rsid w:val="00870F8A"/>
    <w:rsid w:val="008719A4"/>
    <w:rsid w:val="00871D23"/>
    <w:rsid w:val="008720E8"/>
    <w:rsid w:val="00874312"/>
    <w:rsid w:val="0087437C"/>
    <w:rsid w:val="00875CD7"/>
    <w:rsid w:val="008765F6"/>
    <w:rsid w:val="00876B4D"/>
    <w:rsid w:val="00877F18"/>
    <w:rsid w:val="0088033D"/>
    <w:rsid w:val="00882666"/>
    <w:rsid w:val="008833DE"/>
    <w:rsid w:val="00884029"/>
    <w:rsid w:val="00884DE7"/>
    <w:rsid w:val="00885847"/>
    <w:rsid w:val="00886810"/>
    <w:rsid w:val="00886BF3"/>
    <w:rsid w:val="00892E86"/>
    <w:rsid w:val="008941E3"/>
    <w:rsid w:val="0089421A"/>
    <w:rsid w:val="00894A88"/>
    <w:rsid w:val="00895386"/>
    <w:rsid w:val="0089603C"/>
    <w:rsid w:val="00896F92"/>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2017"/>
    <w:rsid w:val="008C2806"/>
    <w:rsid w:val="008C2C40"/>
    <w:rsid w:val="008C4958"/>
    <w:rsid w:val="008C4BAA"/>
    <w:rsid w:val="008C6AE8"/>
    <w:rsid w:val="008C7557"/>
    <w:rsid w:val="008C7573"/>
    <w:rsid w:val="008C77C5"/>
    <w:rsid w:val="008D00A5"/>
    <w:rsid w:val="008D34F1"/>
    <w:rsid w:val="008D39D8"/>
    <w:rsid w:val="008D417C"/>
    <w:rsid w:val="008D6D1A"/>
    <w:rsid w:val="008D742C"/>
    <w:rsid w:val="008E065E"/>
    <w:rsid w:val="008E088A"/>
    <w:rsid w:val="008E0927"/>
    <w:rsid w:val="008E1909"/>
    <w:rsid w:val="008E3BB2"/>
    <w:rsid w:val="008E55A2"/>
    <w:rsid w:val="008E59CD"/>
    <w:rsid w:val="008E6589"/>
    <w:rsid w:val="008F1EAB"/>
    <w:rsid w:val="008F26D8"/>
    <w:rsid w:val="008F33DC"/>
    <w:rsid w:val="008F37AD"/>
    <w:rsid w:val="008F477F"/>
    <w:rsid w:val="008F4A35"/>
    <w:rsid w:val="008F5D62"/>
    <w:rsid w:val="008F61F3"/>
    <w:rsid w:val="008F6760"/>
    <w:rsid w:val="0090016A"/>
    <w:rsid w:val="009010B5"/>
    <w:rsid w:val="00902350"/>
    <w:rsid w:val="00902A69"/>
    <w:rsid w:val="00902F4E"/>
    <w:rsid w:val="0090336B"/>
    <w:rsid w:val="00904A16"/>
    <w:rsid w:val="009053AA"/>
    <w:rsid w:val="00906058"/>
    <w:rsid w:val="00906939"/>
    <w:rsid w:val="00910B7D"/>
    <w:rsid w:val="009117AF"/>
    <w:rsid w:val="00911DFB"/>
    <w:rsid w:val="009128FC"/>
    <w:rsid w:val="009139D9"/>
    <w:rsid w:val="00914AD8"/>
    <w:rsid w:val="00916079"/>
    <w:rsid w:val="00917CE9"/>
    <w:rsid w:val="00917F27"/>
    <w:rsid w:val="00920BF2"/>
    <w:rsid w:val="009216C3"/>
    <w:rsid w:val="00922010"/>
    <w:rsid w:val="009234CD"/>
    <w:rsid w:val="00923C53"/>
    <w:rsid w:val="0092423B"/>
    <w:rsid w:val="00925558"/>
    <w:rsid w:val="00925D10"/>
    <w:rsid w:val="0093106D"/>
    <w:rsid w:val="009316E3"/>
    <w:rsid w:val="00931BD9"/>
    <w:rsid w:val="00934A76"/>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3120"/>
    <w:rsid w:val="00953920"/>
    <w:rsid w:val="00953D47"/>
    <w:rsid w:val="0095681E"/>
    <w:rsid w:val="009572D4"/>
    <w:rsid w:val="00961921"/>
    <w:rsid w:val="00961E18"/>
    <w:rsid w:val="0096430A"/>
    <w:rsid w:val="0096554B"/>
    <w:rsid w:val="0096584A"/>
    <w:rsid w:val="00967F48"/>
    <w:rsid w:val="00971F08"/>
    <w:rsid w:val="00972BEF"/>
    <w:rsid w:val="0097603D"/>
    <w:rsid w:val="009762F2"/>
    <w:rsid w:val="00976440"/>
    <w:rsid w:val="00976949"/>
    <w:rsid w:val="00977610"/>
    <w:rsid w:val="00980477"/>
    <w:rsid w:val="0098204B"/>
    <w:rsid w:val="009828C4"/>
    <w:rsid w:val="00982B1D"/>
    <w:rsid w:val="00983425"/>
    <w:rsid w:val="00983950"/>
    <w:rsid w:val="00985253"/>
    <w:rsid w:val="009853B3"/>
    <w:rsid w:val="00987313"/>
    <w:rsid w:val="009875F7"/>
    <w:rsid w:val="0098796D"/>
    <w:rsid w:val="00990630"/>
    <w:rsid w:val="00991761"/>
    <w:rsid w:val="00994DCA"/>
    <w:rsid w:val="009960EC"/>
    <w:rsid w:val="0099688B"/>
    <w:rsid w:val="009970DD"/>
    <w:rsid w:val="009A0FBA"/>
    <w:rsid w:val="009A1601"/>
    <w:rsid w:val="009A2792"/>
    <w:rsid w:val="009A2DF7"/>
    <w:rsid w:val="009A3BB6"/>
    <w:rsid w:val="009A462D"/>
    <w:rsid w:val="009A5CBA"/>
    <w:rsid w:val="009A77E9"/>
    <w:rsid w:val="009B1F30"/>
    <w:rsid w:val="009B3AC2"/>
    <w:rsid w:val="009B4DF4"/>
    <w:rsid w:val="009B55E7"/>
    <w:rsid w:val="009B564E"/>
    <w:rsid w:val="009B668D"/>
    <w:rsid w:val="009B720C"/>
    <w:rsid w:val="009B7E87"/>
    <w:rsid w:val="009C0169"/>
    <w:rsid w:val="009C1BC8"/>
    <w:rsid w:val="009C1BE0"/>
    <w:rsid w:val="009C2427"/>
    <w:rsid w:val="009C313E"/>
    <w:rsid w:val="009C403E"/>
    <w:rsid w:val="009D0101"/>
    <w:rsid w:val="009D36FB"/>
    <w:rsid w:val="009D461B"/>
    <w:rsid w:val="009D4FF0"/>
    <w:rsid w:val="009D540F"/>
    <w:rsid w:val="009D64F8"/>
    <w:rsid w:val="009D703C"/>
    <w:rsid w:val="009D718F"/>
    <w:rsid w:val="009D7830"/>
    <w:rsid w:val="009E068F"/>
    <w:rsid w:val="009E0E97"/>
    <w:rsid w:val="009E14E0"/>
    <w:rsid w:val="009E1AD5"/>
    <w:rsid w:val="009E2654"/>
    <w:rsid w:val="009E3554"/>
    <w:rsid w:val="009E35DB"/>
    <w:rsid w:val="009E47A3"/>
    <w:rsid w:val="009E4C59"/>
    <w:rsid w:val="009E6F04"/>
    <w:rsid w:val="009E7174"/>
    <w:rsid w:val="009F08F3"/>
    <w:rsid w:val="009F344F"/>
    <w:rsid w:val="009F45DA"/>
    <w:rsid w:val="009F4A62"/>
    <w:rsid w:val="009F6D60"/>
    <w:rsid w:val="009F7902"/>
    <w:rsid w:val="00A02007"/>
    <w:rsid w:val="00A031D8"/>
    <w:rsid w:val="00A048A8"/>
    <w:rsid w:val="00A04F49"/>
    <w:rsid w:val="00A0508F"/>
    <w:rsid w:val="00A05630"/>
    <w:rsid w:val="00A13E54"/>
    <w:rsid w:val="00A1538E"/>
    <w:rsid w:val="00A167B0"/>
    <w:rsid w:val="00A16AAB"/>
    <w:rsid w:val="00A17F63"/>
    <w:rsid w:val="00A20B24"/>
    <w:rsid w:val="00A2193B"/>
    <w:rsid w:val="00A22798"/>
    <w:rsid w:val="00A2351A"/>
    <w:rsid w:val="00A24749"/>
    <w:rsid w:val="00A264A9"/>
    <w:rsid w:val="00A26DCF"/>
    <w:rsid w:val="00A27785"/>
    <w:rsid w:val="00A30187"/>
    <w:rsid w:val="00A33455"/>
    <w:rsid w:val="00A3381C"/>
    <w:rsid w:val="00A33E4B"/>
    <w:rsid w:val="00A33FAF"/>
    <w:rsid w:val="00A34096"/>
    <w:rsid w:val="00A3448A"/>
    <w:rsid w:val="00A36297"/>
    <w:rsid w:val="00A36BEC"/>
    <w:rsid w:val="00A370BC"/>
    <w:rsid w:val="00A37DC8"/>
    <w:rsid w:val="00A406E5"/>
    <w:rsid w:val="00A41E2B"/>
    <w:rsid w:val="00A436B7"/>
    <w:rsid w:val="00A443C0"/>
    <w:rsid w:val="00A44FB4"/>
    <w:rsid w:val="00A453AE"/>
    <w:rsid w:val="00A45772"/>
    <w:rsid w:val="00A45B74"/>
    <w:rsid w:val="00A4749F"/>
    <w:rsid w:val="00A5214E"/>
    <w:rsid w:val="00A52E1D"/>
    <w:rsid w:val="00A537DD"/>
    <w:rsid w:val="00A5776F"/>
    <w:rsid w:val="00A6015B"/>
    <w:rsid w:val="00A60A1D"/>
    <w:rsid w:val="00A61499"/>
    <w:rsid w:val="00A61610"/>
    <w:rsid w:val="00A62A77"/>
    <w:rsid w:val="00A63483"/>
    <w:rsid w:val="00A63EDC"/>
    <w:rsid w:val="00A657D7"/>
    <w:rsid w:val="00A65D16"/>
    <w:rsid w:val="00A660AC"/>
    <w:rsid w:val="00A6797E"/>
    <w:rsid w:val="00A67E6C"/>
    <w:rsid w:val="00A7103E"/>
    <w:rsid w:val="00A71B99"/>
    <w:rsid w:val="00A739D0"/>
    <w:rsid w:val="00A73C05"/>
    <w:rsid w:val="00A73C81"/>
    <w:rsid w:val="00A756A0"/>
    <w:rsid w:val="00A761D4"/>
    <w:rsid w:val="00A76C36"/>
    <w:rsid w:val="00A76CDE"/>
    <w:rsid w:val="00A77D79"/>
    <w:rsid w:val="00A77EC4"/>
    <w:rsid w:val="00A80280"/>
    <w:rsid w:val="00A826BF"/>
    <w:rsid w:val="00A8296C"/>
    <w:rsid w:val="00A830FE"/>
    <w:rsid w:val="00A86420"/>
    <w:rsid w:val="00A90617"/>
    <w:rsid w:val="00A92879"/>
    <w:rsid w:val="00A92E7E"/>
    <w:rsid w:val="00A93850"/>
    <w:rsid w:val="00A9442A"/>
    <w:rsid w:val="00A94B7B"/>
    <w:rsid w:val="00A96D0F"/>
    <w:rsid w:val="00A973C4"/>
    <w:rsid w:val="00AA016F"/>
    <w:rsid w:val="00AA0BFA"/>
    <w:rsid w:val="00AA1ED6"/>
    <w:rsid w:val="00AA4DD1"/>
    <w:rsid w:val="00AA51D6"/>
    <w:rsid w:val="00AA5873"/>
    <w:rsid w:val="00AB069C"/>
    <w:rsid w:val="00AB0BC8"/>
    <w:rsid w:val="00AB0CDF"/>
    <w:rsid w:val="00AB11CA"/>
    <w:rsid w:val="00AB14D9"/>
    <w:rsid w:val="00AB2725"/>
    <w:rsid w:val="00AB35D7"/>
    <w:rsid w:val="00AB4AB8"/>
    <w:rsid w:val="00AB5F13"/>
    <w:rsid w:val="00AB655E"/>
    <w:rsid w:val="00AB71B8"/>
    <w:rsid w:val="00AC007F"/>
    <w:rsid w:val="00AC2ECD"/>
    <w:rsid w:val="00AC3119"/>
    <w:rsid w:val="00AC3A6D"/>
    <w:rsid w:val="00AC49FB"/>
    <w:rsid w:val="00AC5A10"/>
    <w:rsid w:val="00AD0AA3"/>
    <w:rsid w:val="00AD1B73"/>
    <w:rsid w:val="00AD2BE9"/>
    <w:rsid w:val="00AD3F94"/>
    <w:rsid w:val="00AD4390"/>
    <w:rsid w:val="00AD4A5A"/>
    <w:rsid w:val="00AE27AC"/>
    <w:rsid w:val="00AE2FE5"/>
    <w:rsid w:val="00AE322E"/>
    <w:rsid w:val="00AE3E12"/>
    <w:rsid w:val="00AE40E0"/>
    <w:rsid w:val="00AE4DBA"/>
    <w:rsid w:val="00AE4F07"/>
    <w:rsid w:val="00AF1C5D"/>
    <w:rsid w:val="00AF1E73"/>
    <w:rsid w:val="00AF343D"/>
    <w:rsid w:val="00AF42D7"/>
    <w:rsid w:val="00AF4959"/>
    <w:rsid w:val="00B006FE"/>
    <w:rsid w:val="00B007CB"/>
    <w:rsid w:val="00B00974"/>
    <w:rsid w:val="00B01E1E"/>
    <w:rsid w:val="00B0200E"/>
    <w:rsid w:val="00B0201D"/>
    <w:rsid w:val="00B02AA9"/>
    <w:rsid w:val="00B02FA3"/>
    <w:rsid w:val="00B042FC"/>
    <w:rsid w:val="00B05084"/>
    <w:rsid w:val="00B0615C"/>
    <w:rsid w:val="00B10809"/>
    <w:rsid w:val="00B12BEC"/>
    <w:rsid w:val="00B140A4"/>
    <w:rsid w:val="00B14234"/>
    <w:rsid w:val="00B1482C"/>
    <w:rsid w:val="00B14A8F"/>
    <w:rsid w:val="00B157F9"/>
    <w:rsid w:val="00B16C49"/>
    <w:rsid w:val="00B20256"/>
    <w:rsid w:val="00B20D09"/>
    <w:rsid w:val="00B21767"/>
    <w:rsid w:val="00B23A03"/>
    <w:rsid w:val="00B23E5D"/>
    <w:rsid w:val="00B2763F"/>
    <w:rsid w:val="00B27AAC"/>
    <w:rsid w:val="00B30929"/>
    <w:rsid w:val="00B34119"/>
    <w:rsid w:val="00B3478C"/>
    <w:rsid w:val="00B355F5"/>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AF0"/>
    <w:rsid w:val="00B53474"/>
    <w:rsid w:val="00B54197"/>
    <w:rsid w:val="00B548B7"/>
    <w:rsid w:val="00B557B1"/>
    <w:rsid w:val="00B627CD"/>
    <w:rsid w:val="00B664C7"/>
    <w:rsid w:val="00B66A39"/>
    <w:rsid w:val="00B6772E"/>
    <w:rsid w:val="00B67EBD"/>
    <w:rsid w:val="00B739F6"/>
    <w:rsid w:val="00B73BF8"/>
    <w:rsid w:val="00B75090"/>
    <w:rsid w:val="00B80E80"/>
    <w:rsid w:val="00B80F0E"/>
    <w:rsid w:val="00B81A6C"/>
    <w:rsid w:val="00B824B4"/>
    <w:rsid w:val="00B85DE5"/>
    <w:rsid w:val="00B872A1"/>
    <w:rsid w:val="00B90D97"/>
    <w:rsid w:val="00B90F73"/>
    <w:rsid w:val="00B91E76"/>
    <w:rsid w:val="00B93B59"/>
    <w:rsid w:val="00B9406A"/>
    <w:rsid w:val="00B96219"/>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2A25"/>
    <w:rsid w:val="00BB51E9"/>
    <w:rsid w:val="00BB6074"/>
    <w:rsid w:val="00BB666D"/>
    <w:rsid w:val="00BB6BA0"/>
    <w:rsid w:val="00BC0FDC"/>
    <w:rsid w:val="00BC2B5C"/>
    <w:rsid w:val="00BC3053"/>
    <w:rsid w:val="00BC4D2E"/>
    <w:rsid w:val="00BC72A5"/>
    <w:rsid w:val="00BD040A"/>
    <w:rsid w:val="00BD2E3B"/>
    <w:rsid w:val="00BD41F3"/>
    <w:rsid w:val="00BD47A3"/>
    <w:rsid w:val="00BD48AC"/>
    <w:rsid w:val="00BD5F1A"/>
    <w:rsid w:val="00BE1234"/>
    <w:rsid w:val="00BE1344"/>
    <w:rsid w:val="00BE2FA6"/>
    <w:rsid w:val="00BE333F"/>
    <w:rsid w:val="00BE62FA"/>
    <w:rsid w:val="00BE679A"/>
    <w:rsid w:val="00BE7406"/>
    <w:rsid w:val="00BE7603"/>
    <w:rsid w:val="00BF051F"/>
    <w:rsid w:val="00BF3279"/>
    <w:rsid w:val="00BF3FBF"/>
    <w:rsid w:val="00BF42F8"/>
    <w:rsid w:val="00BF53AB"/>
    <w:rsid w:val="00BF5CE3"/>
    <w:rsid w:val="00BF6A54"/>
    <w:rsid w:val="00BF74C7"/>
    <w:rsid w:val="00C003B0"/>
    <w:rsid w:val="00C0103C"/>
    <w:rsid w:val="00C015F1"/>
    <w:rsid w:val="00C01F33"/>
    <w:rsid w:val="00C0274E"/>
    <w:rsid w:val="00C02CC6"/>
    <w:rsid w:val="00C035E5"/>
    <w:rsid w:val="00C03D5E"/>
    <w:rsid w:val="00C040F7"/>
    <w:rsid w:val="00C044AB"/>
    <w:rsid w:val="00C05706"/>
    <w:rsid w:val="00C07377"/>
    <w:rsid w:val="00C10478"/>
    <w:rsid w:val="00C12107"/>
    <w:rsid w:val="00C129A9"/>
    <w:rsid w:val="00C134AB"/>
    <w:rsid w:val="00C14858"/>
    <w:rsid w:val="00C14D4B"/>
    <w:rsid w:val="00C154BB"/>
    <w:rsid w:val="00C15CFA"/>
    <w:rsid w:val="00C1648A"/>
    <w:rsid w:val="00C2152A"/>
    <w:rsid w:val="00C21744"/>
    <w:rsid w:val="00C24483"/>
    <w:rsid w:val="00C26D8F"/>
    <w:rsid w:val="00C279B5"/>
    <w:rsid w:val="00C27C45"/>
    <w:rsid w:val="00C32706"/>
    <w:rsid w:val="00C33E41"/>
    <w:rsid w:val="00C36CD4"/>
    <w:rsid w:val="00C3719D"/>
    <w:rsid w:val="00C37CB2"/>
    <w:rsid w:val="00C37FC5"/>
    <w:rsid w:val="00C4073B"/>
    <w:rsid w:val="00C443CE"/>
    <w:rsid w:val="00C473A5"/>
    <w:rsid w:val="00C47BA8"/>
    <w:rsid w:val="00C51DC4"/>
    <w:rsid w:val="00C536B3"/>
    <w:rsid w:val="00C54995"/>
    <w:rsid w:val="00C54D41"/>
    <w:rsid w:val="00C5652B"/>
    <w:rsid w:val="00C60783"/>
    <w:rsid w:val="00C60ACC"/>
    <w:rsid w:val="00C61EB2"/>
    <w:rsid w:val="00C63EE0"/>
    <w:rsid w:val="00C64672"/>
    <w:rsid w:val="00C6674D"/>
    <w:rsid w:val="00C70697"/>
    <w:rsid w:val="00C72093"/>
    <w:rsid w:val="00C72658"/>
    <w:rsid w:val="00C72EF4"/>
    <w:rsid w:val="00C744FE"/>
    <w:rsid w:val="00C75D2F"/>
    <w:rsid w:val="00C767BE"/>
    <w:rsid w:val="00C76E3C"/>
    <w:rsid w:val="00C777C0"/>
    <w:rsid w:val="00C77CCE"/>
    <w:rsid w:val="00C812C6"/>
    <w:rsid w:val="00C81568"/>
    <w:rsid w:val="00C826BF"/>
    <w:rsid w:val="00C839D9"/>
    <w:rsid w:val="00C85F9F"/>
    <w:rsid w:val="00C87020"/>
    <w:rsid w:val="00C9027A"/>
    <w:rsid w:val="00C9068E"/>
    <w:rsid w:val="00C93814"/>
    <w:rsid w:val="00C93C4B"/>
    <w:rsid w:val="00C944AB"/>
    <w:rsid w:val="00C95B40"/>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2011"/>
    <w:rsid w:val="00CC2E79"/>
    <w:rsid w:val="00CC3365"/>
    <w:rsid w:val="00CC3EA0"/>
    <w:rsid w:val="00CC5043"/>
    <w:rsid w:val="00CC5655"/>
    <w:rsid w:val="00CC69EE"/>
    <w:rsid w:val="00CC6BE4"/>
    <w:rsid w:val="00CC7156"/>
    <w:rsid w:val="00CC7B45"/>
    <w:rsid w:val="00CD08C6"/>
    <w:rsid w:val="00CD1188"/>
    <w:rsid w:val="00CD1E78"/>
    <w:rsid w:val="00CD2ED1"/>
    <w:rsid w:val="00CD337B"/>
    <w:rsid w:val="00CD4047"/>
    <w:rsid w:val="00CD4DC3"/>
    <w:rsid w:val="00CD5A82"/>
    <w:rsid w:val="00CD68A6"/>
    <w:rsid w:val="00CD7DD2"/>
    <w:rsid w:val="00CE0424"/>
    <w:rsid w:val="00CE05D0"/>
    <w:rsid w:val="00CE2209"/>
    <w:rsid w:val="00CE2A12"/>
    <w:rsid w:val="00CE74C0"/>
    <w:rsid w:val="00CE7561"/>
    <w:rsid w:val="00CF0612"/>
    <w:rsid w:val="00CF1354"/>
    <w:rsid w:val="00CF3B1F"/>
    <w:rsid w:val="00CF3BF6"/>
    <w:rsid w:val="00CF45A8"/>
    <w:rsid w:val="00CF625B"/>
    <w:rsid w:val="00CF64FA"/>
    <w:rsid w:val="00CF687E"/>
    <w:rsid w:val="00D000A3"/>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E07"/>
    <w:rsid w:val="00D239A7"/>
    <w:rsid w:val="00D23F47"/>
    <w:rsid w:val="00D2602C"/>
    <w:rsid w:val="00D261E5"/>
    <w:rsid w:val="00D276E3"/>
    <w:rsid w:val="00D31364"/>
    <w:rsid w:val="00D31902"/>
    <w:rsid w:val="00D36E71"/>
    <w:rsid w:val="00D37A00"/>
    <w:rsid w:val="00D37D87"/>
    <w:rsid w:val="00D40B33"/>
    <w:rsid w:val="00D40BB7"/>
    <w:rsid w:val="00D4318F"/>
    <w:rsid w:val="00D43361"/>
    <w:rsid w:val="00D438BF"/>
    <w:rsid w:val="00D43EA9"/>
    <w:rsid w:val="00D440F8"/>
    <w:rsid w:val="00D46FB5"/>
    <w:rsid w:val="00D52DBC"/>
    <w:rsid w:val="00D53225"/>
    <w:rsid w:val="00D546FF"/>
    <w:rsid w:val="00D5512B"/>
    <w:rsid w:val="00D55AD5"/>
    <w:rsid w:val="00D576CA"/>
    <w:rsid w:val="00D61AF5"/>
    <w:rsid w:val="00D652B5"/>
    <w:rsid w:val="00D65772"/>
    <w:rsid w:val="00D658AF"/>
    <w:rsid w:val="00D66155"/>
    <w:rsid w:val="00D67153"/>
    <w:rsid w:val="00D67A0F"/>
    <w:rsid w:val="00D708B0"/>
    <w:rsid w:val="00D71080"/>
    <w:rsid w:val="00D71584"/>
    <w:rsid w:val="00D727D8"/>
    <w:rsid w:val="00D74329"/>
    <w:rsid w:val="00D77B1D"/>
    <w:rsid w:val="00D77D63"/>
    <w:rsid w:val="00D8021F"/>
    <w:rsid w:val="00D80383"/>
    <w:rsid w:val="00D81996"/>
    <w:rsid w:val="00D823C6"/>
    <w:rsid w:val="00D8327F"/>
    <w:rsid w:val="00D83509"/>
    <w:rsid w:val="00D86CA3"/>
    <w:rsid w:val="00D871CE"/>
    <w:rsid w:val="00D9196D"/>
    <w:rsid w:val="00D92982"/>
    <w:rsid w:val="00DA0B01"/>
    <w:rsid w:val="00DA0CA7"/>
    <w:rsid w:val="00DA303D"/>
    <w:rsid w:val="00DA305E"/>
    <w:rsid w:val="00DA3AB2"/>
    <w:rsid w:val="00DA5417"/>
    <w:rsid w:val="00DA56E8"/>
    <w:rsid w:val="00DB0205"/>
    <w:rsid w:val="00DB060E"/>
    <w:rsid w:val="00DB0A9F"/>
    <w:rsid w:val="00DB245F"/>
    <w:rsid w:val="00DB26C4"/>
    <w:rsid w:val="00DB377D"/>
    <w:rsid w:val="00DB3DD6"/>
    <w:rsid w:val="00DB4B8E"/>
    <w:rsid w:val="00DB5D72"/>
    <w:rsid w:val="00DC2D36"/>
    <w:rsid w:val="00DC53EF"/>
    <w:rsid w:val="00DC5445"/>
    <w:rsid w:val="00DC6EED"/>
    <w:rsid w:val="00DC7903"/>
    <w:rsid w:val="00DD28F1"/>
    <w:rsid w:val="00DD398B"/>
    <w:rsid w:val="00DD61B7"/>
    <w:rsid w:val="00DD7344"/>
    <w:rsid w:val="00DE0621"/>
    <w:rsid w:val="00DE0ABD"/>
    <w:rsid w:val="00DE0EC3"/>
    <w:rsid w:val="00DE122C"/>
    <w:rsid w:val="00DE2928"/>
    <w:rsid w:val="00DE5608"/>
    <w:rsid w:val="00DE58D0"/>
    <w:rsid w:val="00DE5F59"/>
    <w:rsid w:val="00DE654F"/>
    <w:rsid w:val="00DF0B6E"/>
    <w:rsid w:val="00DF10FC"/>
    <w:rsid w:val="00DF15E0"/>
    <w:rsid w:val="00DF37A0"/>
    <w:rsid w:val="00DF40ED"/>
    <w:rsid w:val="00DF430B"/>
    <w:rsid w:val="00DF5BC2"/>
    <w:rsid w:val="00E00499"/>
    <w:rsid w:val="00E008A5"/>
    <w:rsid w:val="00E01681"/>
    <w:rsid w:val="00E016A9"/>
    <w:rsid w:val="00E077C4"/>
    <w:rsid w:val="00E07A58"/>
    <w:rsid w:val="00E101A9"/>
    <w:rsid w:val="00E110E7"/>
    <w:rsid w:val="00E11384"/>
    <w:rsid w:val="00E114B8"/>
    <w:rsid w:val="00E11B20"/>
    <w:rsid w:val="00E1303D"/>
    <w:rsid w:val="00E13537"/>
    <w:rsid w:val="00E13C87"/>
    <w:rsid w:val="00E17FA2"/>
    <w:rsid w:val="00E2077E"/>
    <w:rsid w:val="00E21AF4"/>
    <w:rsid w:val="00E21BF6"/>
    <w:rsid w:val="00E22330"/>
    <w:rsid w:val="00E253CB"/>
    <w:rsid w:val="00E30B5A"/>
    <w:rsid w:val="00E30FF6"/>
    <w:rsid w:val="00E3118B"/>
    <w:rsid w:val="00E3123D"/>
    <w:rsid w:val="00E31461"/>
    <w:rsid w:val="00E31D43"/>
    <w:rsid w:val="00E32608"/>
    <w:rsid w:val="00E32903"/>
    <w:rsid w:val="00E34188"/>
    <w:rsid w:val="00E34916"/>
    <w:rsid w:val="00E34B6E"/>
    <w:rsid w:val="00E35559"/>
    <w:rsid w:val="00E3723A"/>
    <w:rsid w:val="00E37471"/>
    <w:rsid w:val="00E37860"/>
    <w:rsid w:val="00E37CFA"/>
    <w:rsid w:val="00E44531"/>
    <w:rsid w:val="00E446F1"/>
    <w:rsid w:val="00E455C2"/>
    <w:rsid w:val="00E46886"/>
    <w:rsid w:val="00E469CE"/>
    <w:rsid w:val="00E47AEF"/>
    <w:rsid w:val="00E50DD2"/>
    <w:rsid w:val="00E50F9B"/>
    <w:rsid w:val="00E512D7"/>
    <w:rsid w:val="00E53B75"/>
    <w:rsid w:val="00E54022"/>
    <w:rsid w:val="00E54E3B"/>
    <w:rsid w:val="00E55BE1"/>
    <w:rsid w:val="00E57565"/>
    <w:rsid w:val="00E62413"/>
    <w:rsid w:val="00E63838"/>
    <w:rsid w:val="00E64434"/>
    <w:rsid w:val="00E67C51"/>
    <w:rsid w:val="00E70187"/>
    <w:rsid w:val="00E71930"/>
    <w:rsid w:val="00E72B55"/>
    <w:rsid w:val="00E72EFC"/>
    <w:rsid w:val="00E74947"/>
    <w:rsid w:val="00E749B6"/>
    <w:rsid w:val="00E758EC"/>
    <w:rsid w:val="00E776C1"/>
    <w:rsid w:val="00E8116F"/>
    <w:rsid w:val="00E81402"/>
    <w:rsid w:val="00E81647"/>
    <w:rsid w:val="00E8234C"/>
    <w:rsid w:val="00E830A3"/>
    <w:rsid w:val="00E83AA9"/>
    <w:rsid w:val="00E85928"/>
    <w:rsid w:val="00E8710A"/>
    <w:rsid w:val="00E87822"/>
    <w:rsid w:val="00E90395"/>
    <w:rsid w:val="00E90E49"/>
    <w:rsid w:val="00E915F6"/>
    <w:rsid w:val="00E917F9"/>
    <w:rsid w:val="00E92847"/>
    <w:rsid w:val="00E9291C"/>
    <w:rsid w:val="00E9292A"/>
    <w:rsid w:val="00E93B50"/>
    <w:rsid w:val="00E93FFE"/>
    <w:rsid w:val="00E94F8A"/>
    <w:rsid w:val="00E97DE8"/>
    <w:rsid w:val="00EA3E84"/>
    <w:rsid w:val="00EA5003"/>
    <w:rsid w:val="00EA54CD"/>
    <w:rsid w:val="00EA5DCF"/>
    <w:rsid w:val="00EA5DFD"/>
    <w:rsid w:val="00EA6C77"/>
    <w:rsid w:val="00EA7542"/>
    <w:rsid w:val="00EA77A5"/>
    <w:rsid w:val="00EA7A41"/>
    <w:rsid w:val="00EB068D"/>
    <w:rsid w:val="00EB077B"/>
    <w:rsid w:val="00EB0834"/>
    <w:rsid w:val="00EB12BC"/>
    <w:rsid w:val="00EB41AE"/>
    <w:rsid w:val="00EB4EA2"/>
    <w:rsid w:val="00EB50EF"/>
    <w:rsid w:val="00EC0F31"/>
    <w:rsid w:val="00EC24D5"/>
    <w:rsid w:val="00EC27C6"/>
    <w:rsid w:val="00EC4207"/>
    <w:rsid w:val="00EC4C7A"/>
    <w:rsid w:val="00EC4EA4"/>
    <w:rsid w:val="00EC5653"/>
    <w:rsid w:val="00EC6428"/>
    <w:rsid w:val="00EC71CE"/>
    <w:rsid w:val="00EC7D1F"/>
    <w:rsid w:val="00ED1006"/>
    <w:rsid w:val="00ED1EB3"/>
    <w:rsid w:val="00ED458A"/>
    <w:rsid w:val="00ED4663"/>
    <w:rsid w:val="00ED7F79"/>
    <w:rsid w:val="00EE08F8"/>
    <w:rsid w:val="00EE4CD7"/>
    <w:rsid w:val="00EE4F98"/>
    <w:rsid w:val="00EE63CD"/>
    <w:rsid w:val="00EE7B59"/>
    <w:rsid w:val="00EF14CC"/>
    <w:rsid w:val="00EF18FE"/>
    <w:rsid w:val="00EF3E00"/>
    <w:rsid w:val="00EF5787"/>
    <w:rsid w:val="00EF60D0"/>
    <w:rsid w:val="00F01FD0"/>
    <w:rsid w:val="00F0379C"/>
    <w:rsid w:val="00F03BB9"/>
    <w:rsid w:val="00F0528D"/>
    <w:rsid w:val="00F05B5D"/>
    <w:rsid w:val="00F05FCE"/>
    <w:rsid w:val="00F06C67"/>
    <w:rsid w:val="00F06DFD"/>
    <w:rsid w:val="00F071D1"/>
    <w:rsid w:val="00F07533"/>
    <w:rsid w:val="00F07E33"/>
    <w:rsid w:val="00F10629"/>
    <w:rsid w:val="00F14D0B"/>
    <w:rsid w:val="00F15FA5"/>
    <w:rsid w:val="00F17B54"/>
    <w:rsid w:val="00F209B7"/>
    <w:rsid w:val="00F2376F"/>
    <w:rsid w:val="00F243D8"/>
    <w:rsid w:val="00F2736B"/>
    <w:rsid w:val="00F30828"/>
    <w:rsid w:val="00F313D6"/>
    <w:rsid w:val="00F31EB2"/>
    <w:rsid w:val="00F32EB9"/>
    <w:rsid w:val="00F33375"/>
    <w:rsid w:val="00F36485"/>
    <w:rsid w:val="00F40439"/>
    <w:rsid w:val="00F40F0C"/>
    <w:rsid w:val="00F4210A"/>
    <w:rsid w:val="00F4276D"/>
    <w:rsid w:val="00F42B13"/>
    <w:rsid w:val="00F43732"/>
    <w:rsid w:val="00F46875"/>
    <w:rsid w:val="00F47550"/>
    <w:rsid w:val="00F4766C"/>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A"/>
    <w:rsid w:val="00F63361"/>
    <w:rsid w:val="00F63950"/>
    <w:rsid w:val="00F64C2B"/>
    <w:rsid w:val="00F651BE"/>
    <w:rsid w:val="00F67F53"/>
    <w:rsid w:val="00F703BE"/>
    <w:rsid w:val="00F71F69"/>
    <w:rsid w:val="00F72B72"/>
    <w:rsid w:val="00F74568"/>
    <w:rsid w:val="00F74BB9"/>
    <w:rsid w:val="00F75582"/>
    <w:rsid w:val="00F76BAE"/>
    <w:rsid w:val="00F76EFA"/>
    <w:rsid w:val="00F77366"/>
    <w:rsid w:val="00F804BE"/>
    <w:rsid w:val="00F817CE"/>
    <w:rsid w:val="00F82388"/>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A2BB3"/>
    <w:rsid w:val="00FA5AC3"/>
    <w:rsid w:val="00FA719C"/>
    <w:rsid w:val="00FA7CF7"/>
    <w:rsid w:val="00FB0C2E"/>
    <w:rsid w:val="00FB25DC"/>
    <w:rsid w:val="00FB3AFE"/>
    <w:rsid w:val="00FB3FAF"/>
    <w:rsid w:val="00FB4C80"/>
    <w:rsid w:val="00FB4DE7"/>
    <w:rsid w:val="00FB6018"/>
    <w:rsid w:val="00FB6A6A"/>
    <w:rsid w:val="00FC1C52"/>
    <w:rsid w:val="00FC22CC"/>
    <w:rsid w:val="00FC6E72"/>
    <w:rsid w:val="00FC7429"/>
    <w:rsid w:val="00FC74A2"/>
    <w:rsid w:val="00FD07F6"/>
    <w:rsid w:val="00FD0939"/>
    <w:rsid w:val="00FD1EC8"/>
    <w:rsid w:val="00FD3F51"/>
    <w:rsid w:val="00FD47ED"/>
    <w:rsid w:val="00FD59B9"/>
    <w:rsid w:val="00FD74DB"/>
    <w:rsid w:val="00FD7660"/>
    <w:rsid w:val="00FE0655"/>
    <w:rsid w:val="00FE1201"/>
    <w:rsid w:val="00FE1315"/>
    <w:rsid w:val="00FE1FE5"/>
    <w:rsid w:val="00FE234E"/>
    <w:rsid w:val="00FE2365"/>
    <w:rsid w:val="00FE37D7"/>
    <w:rsid w:val="00FE42C1"/>
    <w:rsid w:val="00FE4C7B"/>
    <w:rsid w:val="00FE7336"/>
    <w:rsid w:val="00FE787C"/>
    <w:rsid w:val="00FF2322"/>
    <w:rsid w:val="00FF2B65"/>
    <w:rsid w:val="00FF404B"/>
    <w:rsid w:val="00FF45A5"/>
    <w:rsid w:val="00FF475F"/>
    <w:rsid w:val="00FF5519"/>
    <w:rsid w:val="00FF5C91"/>
    <w:rsid w:val="2C1A4D7D"/>
    <w:rsid w:val="39D5962A"/>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9C69D16-A794-419C-9104-C63F9323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C75665A-8D3B-4EDF-92FC-AC5B4208D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620</TotalTime>
  <Pages>6</Pages>
  <Words>2851</Words>
  <Characters>15567</Characters>
  <Application>Microsoft Office Word</Application>
  <DocSecurity>0</DocSecurity>
  <Lines>502</Lines>
  <Paragraphs>306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18112</CharactersWithSpaces>
  <SharedDoc>false</SharedDoc>
  <HLinks>
    <vt:vector size="150" baseType="variant">
      <vt:variant>
        <vt:i4>1179697</vt:i4>
      </vt:variant>
      <vt:variant>
        <vt:i4>80</vt:i4>
      </vt:variant>
      <vt:variant>
        <vt:i4>0</vt:i4>
      </vt:variant>
      <vt:variant>
        <vt:i4>5</vt:i4>
      </vt:variant>
      <vt:variant>
        <vt:lpwstr/>
      </vt:variant>
      <vt:variant>
        <vt:lpwstr>_Toc166056352</vt:lpwstr>
      </vt:variant>
      <vt:variant>
        <vt:i4>1179697</vt:i4>
      </vt:variant>
      <vt:variant>
        <vt:i4>77</vt:i4>
      </vt:variant>
      <vt:variant>
        <vt:i4>0</vt:i4>
      </vt:variant>
      <vt:variant>
        <vt:i4>5</vt:i4>
      </vt:variant>
      <vt:variant>
        <vt:lpwstr/>
      </vt:variant>
      <vt:variant>
        <vt:lpwstr>_Toc166056351</vt:lpwstr>
      </vt:variant>
      <vt:variant>
        <vt:i4>1179697</vt:i4>
      </vt:variant>
      <vt:variant>
        <vt:i4>74</vt:i4>
      </vt:variant>
      <vt:variant>
        <vt:i4>0</vt:i4>
      </vt:variant>
      <vt:variant>
        <vt:i4>5</vt:i4>
      </vt:variant>
      <vt:variant>
        <vt:lpwstr/>
      </vt:variant>
      <vt:variant>
        <vt:lpwstr>_Toc166056350</vt:lpwstr>
      </vt:variant>
      <vt:variant>
        <vt:i4>1245233</vt:i4>
      </vt:variant>
      <vt:variant>
        <vt:i4>71</vt:i4>
      </vt:variant>
      <vt:variant>
        <vt:i4>0</vt:i4>
      </vt:variant>
      <vt:variant>
        <vt:i4>5</vt:i4>
      </vt:variant>
      <vt:variant>
        <vt:lpwstr/>
      </vt:variant>
      <vt:variant>
        <vt:lpwstr>_Toc166056349</vt:lpwstr>
      </vt:variant>
      <vt:variant>
        <vt:i4>1245233</vt:i4>
      </vt:variant>
      <vt:variant>
        <vt:i4>68</vt:i4>
      </vt:variant>
      <vt:variant>
        <vt:i4>0</vt:i4>
      </vt:variant>
      <vt:variant>
        <vt:i4>5</vt:i4>
      </vt:variant>
      <vt:variant>
        <vt:lpwstr/>
      </vt:variant>
      <vt:variant>
        <vt:lpwstr>_Toc166056348</vt:lpwstr>
      </vt:variant>
      <vt:variant>
        <vt:i4>1245233</vt:i4>
      </vt:variant>
      <vt:variant>
        <vt:i4>65</vt:i4>
      </vt:variant>
      <vt:variant>
        <vt:i4>0</vt:i4>
      </vt:variant>
      <vt:variant>
        <vt:i4>5</vt:i4>
      </vt:variant>
      <vt:variant>
        <vt:lpwstr/>
      </vt:variant>
      <vt:variant>
        <vt:lpwstr>_Toc166056347</vt:lpwstr>
      </vt:variant>
      <vt:variant>
        <vt:i4>1245233</vt:i4>
      </vt:variant>
      <vt:variant>
        <vt:i4>62</vt:i4>
      </vt:variant>
      <vt:variant>
        <vt:i4>0</vt:i4>
      </vt:variant>
      <vt:variant>
        <vt:i4>5</vt:i4>
      </vt:variant>
      <vt:variant>
        <vt:lpwstr/>
      </vt:variant>
      <vt:variant>
        <vt:lpwstr>_Toc166056346</vt:lpwstr>
      </vt:variant>
      <vt:variant>
        <vt:i4>1245233</vt:i4>
      </vt:variant>
      <vt:variant>
        <vt:i4>59</vt:i4>
      </vt:variant>
      <vt:variant>
        <vt:i4>0</vt:i4>
      </vt:variant>
      <vt:variant>
        <vt:i4>5</vt:i4>
      </vt:variant>
      <vt:variant>
        <vt:lpwstr/>
      </vt:variant>
      <vt:variant>
        <vt:lpwstr>_Toc166056345</vt:lpwstr>
      </vt:variant>
      <vt:variant>
        <vt:i4>1245233</vt:i4>
      </vt:variant>
      <vt:variant>
        <vt:i4>56</vt:i4>
      </vt:variant>
      <vt:variant>
        <vt:i4>0</vt:i4>
      </vt:variant>
      <vt:variant>
        <vt:i4>5</vt:i4>
      </vt:variant>
      <vt:variant>
        <vt:lpwstr/>
      </vt:variant>
      <vt:variant>
        <vt:lpwstr>_Toc166056344</vt:lpwstr>
      </vt:variant>
      <vt:variant>
        <vt:i4>1245233</vt:i4>
      </vt:variant>
      <vt:variant>
        <vt:i4>53</vt:i4>
      </vt:variant>
      <vt:variant>
        <vt:i4>0</vt:i4>
      </vt:variant>
      <vt:variant>
        <vt:i4>5</vt:i4>
      </vt:variant>
      <vt:variant>
        <vt:lpwstr/>
      </vt:variant>
      <vt:variant>
        <vt:lpwstr>_Toc166056343</vt:lpwstr>
      </vt:variant>
      <vt:variant>
        <vt:i4>1245233</vt:i4>
      </vt:variant>
      <vt:variant>
        <vt:i4>50</vt:i4>
      </vt:variant>
      <vt:variant>
        <vt:i4>0</vt:i4>
      </vt:variant>
      <vt:variant>
        <vt:i4>5</vt:i4>
      </vt:variant>
      <vt:variant>
        <vt:lpwstr/>
      </vt:variant>
      <vt:variant>
        <vt:lpwstr>_Toc166056342</vt:lpwstr>
      </vt:variant>
      <vt:variant>
        <vt:i4>1245233</vt:i4>
      </vt:variant>
      <vt:variant>
        <vt:i4>47</vt:i4>
      </vt:variant>
      <vt:variant>
        <vt:i4>0</vt:i4>
      </vt:variant>
      <vt:variant>
        <vt:i4>5</vt:i4>
      </vt:variant>
      <vt:variant>
        <vt:lpwstr/>
      </vt:variant>
      <vt:variant>
        <vt:lpwstr>_Toc166056341</vt:lpwstr>
      </vt:variant>
      <vt:variant>
        <vt:i4>1245233</vt:i4>
      </vt:variant>
      <vt:variant>
        <vt:i4>44</vt:i4>
      </vt:variant>
      <vt:variant>
        <vt:i4>0</vt:i4>
      </vt:variant>
      <vt:variant>
        <vt:i4>5</vt:i4>
      </vt:variant>
      <vt:variant>
        <vt:lpwstr/>
      </vt:variant>
      <vt:variant>
        <vt:lpwstr>_Toc166056340</vt:lpwstr>
      </vt:variant>
      <vt:variant>
        <vt:i4>1310769</vt:i4>
      </vt:variant>
      <vt:variant>
        <vt:i4>41</vt:i4>
      </vt:variant>
      <vt:variant>
        <vt:i4>0</vt:i4>
      </vt:variant>
      <vt:variant>
        <vt:i4>5</vt:i4>
      </vt:variant>
      <vt:variant>
        <vt:lpwstr/>
      </vt:variant>
      <vt:variant>
        <vt:lpwstr>_Toc166056339</vt:lpwstr>
      </vt:variant>
      <vt:variant>
        <vt:i4>1310769</vt:i4>
      </vt:variant>
      <vt:variant>
        <vt:i4>38</vt:i4>
      </vt:variant>
      <vt:variant>
        <vt:i4>0</vt:i4>
      </vt:variant>
      <vt:variant>
        <vt:i4>5</vt:i4>
      </vt:variant>
      <vt:variant>
        <vt:lpwstr/>
      </vt:variant>
      <vt:variant>
        <vt:lpwstr>_Toc166056338</vt:lpwstr>
      </vt:variant>
      <vt:variant>
        <vt:i4>1310769</vt:i4>
      </vt:variant>
      <vt:variant>
        <vt:i4>35</vt:i4>
      </vt:variant>
      <vt:variant>
        <vt:i4>0</vt:i4>
      </vt:variant>
      <vt:variant>
        <vt:i4>5</vt:i4>
      </vt:variant>
      <vt:variant>
        <vt:lpwstr/>
      </vt:variant>
      <vt:variant>
        <vt:lpwstr>_Toc166056337</vt:lpwstr>
      </vt:variant>
      <vt:variant>
        <vt:i4>1310769</vt:i4>
      </vt:variant>
      <vt:variant>
        <vt:i4>32</vt:i4>
      </vt:variant>
      <vt:variant>
        <vt:i4>0</vt:i4>
      </vt:variant>
      <vt:variant>
        <vt:i4>5</vt:i4>
      </vt:variant>
      <vt:variant>
        <vt:lpwstr/>
      </vt:variant>
      <vt:variant>
        <vt:lpwstr>_Toc166056336</vt:lpwstr>
      </vt:variant>
      <vt:variant>
        <vt:i4>1310769</vt:i4>
      </vt:variant>
      <vt:variant>
        <vt:i4>29</vt:i4>
      </vt:variant>
      <vt:variant>
        <vt:i4>0</vt:i4>
      </vt:variant>
      <vt:variant>
        <vt:i4>5</vt:i4>
      </vt:variant>
      <vt:variant>
        <vt:lpwstr/>
      </vt:variant>
      <vt:variant>
        <vt:lpwstr>_Toc166056335</vt:lpwstr>
      </vt:variant>
      <vt:variant>
        <vt:i4>1310769</vt:i4>
      </vt:variant>
      <vt:variant>
        <vt:i4>23</vt:i4>
      </vt:variant>
      <vt:variant>
        <vt:i4>0</vt:i4>
      </vt:variant>
      <vt:variant>
        <vt:i4>5</vt:i4>
      </vt:variant>
      <vt:variant>
        <vt:lpwstr/>
      </vt:variant>
      <vt:variant>
        <vt:lpwstr>_Toc166056334</vt:lpwstr>
      </vt:variant>
      <vt:variant>
        <vt:i4>1310769</vt:i4>
      </vt:variant>
      <vt:variant>
        <vt:i4>20</vt:i4>
      </vt:variant>
      <vt:variant>
        <vt:i4>0</vt:i4>
      </vt:variant>
      <vt:variant>
        <vt:i4>5</vt:i4>
      </vt:variant>
      <vt:variant>
        <vt:lpwstr/>
      </vt:variant>
      <vt:variant>
        <vt:lpwstr>_Toc166056333</vt:lpwstr>
      </vt:variant>
      <vt:variant>
        <vt:i4>1310769</vt:i4>
      </vt:variant>
      <vt:variant>
        <vt:i4>17</vt:i4>
      </vt:variant>
      <vt:variant>
        <vt:i4>0</vt:i4>
      </vt:variant>
      <vt:variant>
        <vt:i4>5</vt:i4>
      </vt:variant>
      <vt:variant>
        <vt:lpwstr/>
      </vt:variant>
      <vt:variant>
        <vt:lpwstr>_Toc166056332</vt:lpwstr>
      </vt:variant>
      <vt:variant>
        <vt:i4>1310769</vt:i4>
      </vt:variant>
      <vt:variant>
        <vt:i4>14</vt:i4>
      </vt:variant>
      <vt:variant>
        <vt:i4>0</vt:i4>
      </vt:variant>
      <vt:variant>
        <vt:i4>5</vt:i4>
      </vt:variant>
      <vt:variant>
        <vt:lpwstr/>
      </vt:variant>
      <vt:variant>
        <vt:lpwstr>_Toc166056331</vt:lpwstr>
      </vt:variant>
      <vt:variant>
        <vt:i4>1310769</vt:i4>
      </vt:variant>
      <vt:variant>
        <vt:i4>11</vt:i4>
      </vt:variant>
      <vt:variant>
        <vt:i4>0</vt:i4>
      </vt:variant>
      <vt:variant>
        <vt:i4>5</vt:i4>
      </vt:variant>
      <vt:variant>
        <vt:lpwstr/>
      </vt:variant>
      <vt:variant>
        <vt:lpwstr>_Toc166056330</vt:lpwstr>
      </vt:variant>
      <vt:variant>
        <vt:i4>1376305</vt:i4>
      </vt:variant>
      <vt:variant>
        <vt:i4>8</vt:i4>
      </vt:variant>
      <vt:variant>
        <vt:i4>0</vt:i4>
      </vt:variant>
      <vt:variant>
        <vt:i4>5</vt:i4>
      </vt:variant>
      <vt:variant>
        <vt:lpwstr/>
      </vt:variant>
      <vt:variant>
        <vt:lpwstr>_Toc166056329</vt:lpwstr>
      </vt:variant>
      <vt:variant>
        <vt:i4>1376305</vt:i4>
      </vt:variant>
      <vt:variant>
        <vt:i4>5</vt:i4>
      </vt:variant>
      <vt:variant>
        <vt:i4>0</vt:i4>
      </vt:variant>
      <vt:variant>
        <vt:i4>5</vt:i4>
      </vt:variant>
      <vt:variant>
        <vt:lpwstr/>
      </vt:variant>
      <vt:variant>
        <vt:lpwstr>_Toc166056328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686</cp:revision>
  <cp:lastPrinted>2008-02-01T20:09:00Z</cp:lastPrinted>
  <dcterms:created xsi:type="dcterms:W3CDTF">2023-09-01T20:30:00Z</dcterms:created>
  <dcterms:modified xsi:type="dcterms:W3CDTF">2024-05-08T11:45:00Z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